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066B6EF9" w:rsidR="00ED5A19" w:rsidRPr="007E5DA9" w:rsidRDefault="008D5FEC" w:rsidP="00ED5A19">
      <w:pPr>
        <w:pStyle w:val="Heading2"/>
      </w:pPr>
      <w:r>
        <w:t>English Sessional tutor</w:t>
      </w:r>
    </w:p>
    <w:p w14:paraId="4829845F" w14:textId="77C0A55C" w:rsidR="009C17D5" w:rsidRPr="00E52824" w:rsidRDefault="009C17D5" w:rsidP="004E4AD7">
      <w:pPr>
        <w:pStyle w:val="BulletsIslington"/>
        <w:numPr>
          <w:ilvl w:val="0"/>
          <w:numId w:val="20"/>
        </w:numPr>
      </w:pPr>
      <w:r>
        <w:t>Grade:</w:t>
      </w:r>
      <w:r>
        <w:tab/>
      </w:r>
      <w:r>
        <w:tab/>
      </w:r>
      <w:r w:rsidR="004F0648">
        <w:t>S01/S02</w:t>
      </w:r>
    </w:p>
    <w:p w14:paraId="7BC7F9B7" w14:textId="7D4A44F1" w:rsidR="009C17D5" w:rsidRPr="00E52824" w:rsidRDefault="009C17D5" w:rsidP="004E4AD7">
      <w:pPr>
        <w:pStyle w:val="BulletsIslington"/>
        <w:numPr>
          <w:ilvl w:val="0"/>
          <w:numId w:val="20"/>
        </w:numPr>
      </w:pPr>
      <w:r w:rsidRPr="00E52824">
        <w:t>Reports to:</w:t>
      </w:r>
      <w:r w:rsidR="00F73847" w:rsidRPr="00E52824">
        <w:tab/>
      </w:r>
      <w:proofErr w:type="spellStart"/>
      <w:r w:rsidR="008D5FEC">
        <w:t>Enlgish</w:t>
      </w:r>
      <w:proofErr w:type="spellEnd"/>
      <w:r w:rsidR="008D5FEC">
        <w:t xml:space="preserve"> and Maths </w:t>
      </w:r>
      <w:r w:rsidR="00C91580">
        <w:t>Curriculum Team Leader</w:t>
      </w:r>
    </w:p>
    <w:p w14:paraId="41C3CD14" w14:textId="125E92AC" w:rsidR="009C17D5" w:rsidRPr="00E52824" w:rsidRDefault="009C17D5" w:rsidP="004E4AD7">
      <w:pPr>
        <w:pStyle w:val="BulletsIslington"/>
        <w:numPr>
          <w:ilvl w:val="0"/>
          <w:numId w:val="20"/>
        </w:numPr>
      </w:pPr>
      <w:r w:rsidRPr="00E52824">
        <w:t>Direct reports:</w:t>
      </w:r>
      <w:r w:rsidR="00F73847" w:rsidRPr="00E52824">
        <w:tab/>
        <w:t>None</w:t>
      </w:r>
    </w:p>
    <w:p w14:paraId="0F9F4BD0" w14:textId="7DC7001F" w:rsidR="009C17D5" w:rsidRPr="00E52824" w:rsidRDefault="009C17D5" w:rsidP="004E4AD7">
      <w:pPr>
        <w:pStyle w:val="BulletsIslington"/>
        <w:numPr>
          <w:ilvl w:val="0"/>
          <w:numId w:val="20"/>
        </w:numPr>
      </w:pPr>
      <w:r w:rsidRPr="00E52824">
        <w:t>Your team:</w:t>
      </w:r>
      <w:r w:rsidR="00F73847" w:rsidRPr="00E52824">
        <w:tab/>
      </w:r>
      <w:r w:rsidR="008D5FEC">
        <w:t xml:space="preserve">English </w:t>
      </w:r>
      <w:r w:rsidR="004E4AD7">
        <w:t>Curriculum area</w:t>
      </w:r>
    </w:p>
    <w:p w14:paraId="43BD64D8" w14:textId="77777777" w:rsidR="004E4AD7" w:rsidRDefault="009C17D5" w:rsidP="004E4AD7">
      <w:pPr>
        <w:pStyle w:val="BulletsIslington"/>
        <w:numPr>
          <w:ilvl w:val="0"/>
          <w:numId w:val="20"/>
        </w:numPr>
      </w:pPr>
      <w:r w:rsidRPr="00E52824">
        <w:t>Service area:</w:t>
      </w:r>
      <w:r w:rsidR="00F73847" w:rsidRPr="00E52824">
        <w:tab/>
      </w:r>
      <w:r w:rsidR="00C91580">
        <w:t>Adult Community Learning</w:t>
      </w:r>
    </w:p>
    <w:p w14:paraId="137FEC5E" w14:textId="7AD11FC9" w:rsidR="005362E2" w:rsidRPr="004E4AD7" w:rsidRDefault="009C17D5" w:rsidP="004E4AD7">
      <w:pPr>
        <w:pStyle w:val="BulletsIslington"/>
        <w:numPr>
          <w:ilvl w:val="0"/>
          <w:numId w:val="20"/>
        </w:numPr>
      </w:pPr>
      <w:r>
        <w:t xml:space="preserve">Directorate: </w:t>
      </w:r>
      <w:r>
        <w:tab/>
        <w:t>Community Wealth Building</w:t>
      </w: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50A8E456" w14:textId="77777777" w:rsidR="002327E0" w:rsidRDefault="002327E0" w:rsidP="002327E0">
            <w:pPr>
              <w:pStyle w:val="BodytextIslington"/>
            </w:pPr>
            <w:r>
              <w:t>Workstyle: Frontline (Full presence, working in the borough full time)</w:t>
            </w:r>
          </w:p>
          <w:p w14:paraId="43EB6B05" w14:textId="17162474" w:rsidR="00E573D2" w:rsidRDefault="002327E0" w:rsidP="002327E0">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50EA77C2" w:rsidR="00FB2EC5" w:rsidRDefault="00FB2EC5" w:rsidP="00FB2EC5">
            <w:pPr>
              <w:pStyle w:val="BodytextIslington"/>
            </w:pPr>
            <w:r>
              <w:t>This post requires a DBS check at the appropriate level (Enhanced with Barring)</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5D3752DD" w14:textId="77777777" w:rsidR="001D7CBA" w:rsidRDefault="0097055B" w:rsidP="00175B58">
      <w:pPr>
        <w:pStyle w:val="Heading2"/>
        <w:rPr>
          <w:bCs w:val="0"/>
          <w:sz w:val="24"/>
        </w:rPr>
      </w:pPr>
      <w:r w:rsidRPr="0097055B">
        <w:rPr>
          <w:bCs w:val="0"/>
          <w:sz w:val="24"/>
        </w:rPr>
        <w:t xml:space="preserve">Islington Adult Community Learning (IACL) is a dynamic service provided by Islington Council, offering free educational opportunities to adult residents across the borough. Designed to support personal development, employment prospects, and community engagement, IACL </w:t>
      </w:r>
      <w:r w:rsidRPr="0097055B">
        <w:rPr>
          <w:bCs w:val="0"/>
          <w:sz w:val="24"/>
        </w:rPr>
        <w:lastRenderedPageBreak/>
        <w:t>delivers a wide range of courses—from English, maths, and digital skills to vocational training, creative arts, and wellbeing programmes. Prioritising learners who are unemployed, have low confidence or skills, or face social barriers, IACL operates in accessible venues such as libraries, community centres, and schools. Funded by the Greater London Authority and inspected by Ofsted, the service plays a vital role in promoting equality and prosperity through inclusive, community-based learning.</w:t>
      </w:r>
    </w:p>
    <w:p w14:paraId="07458C7E" w14:textId="77777777" w:rsidR="001D7CBA" w:rsidRDefault="001D7CBA" w:rsidP="00175B58">
      <w:pPr>
        <w:pStyle w:val="Heading2"/>
        <w:rPr>
          <w:bCs w:val="0"/>
          <w:sz w:val="24"/>
        </w:rPr>
      </w:pPr>
    </w:p>
    <w:p w14:paraId="48D20B5E" w14:textId="2E72DAED" w:rsidR="00175B58" w:rsidRDefault="00175B58" w:rsidP="00175B58">
      <w:pPr>
        <w:pStyle w:val="Heading2"/>
      </w:pPr>
      <w:r>
        <w:t>Key responsibilities</w:t>
      </w:r>
    </w:p>
    <w:p w14:paraId="3D0AFBF3" w14:textId="13A61E5D" w:rsidR="00E52824" w:rsidRDefault="00E52824">
      <w:pPr>
        <w:pStyle w:val="BulletsIslington"/>
      </w:pPr>
      <w:r>
        <w:t>Please list each key responsibility of the role:</w:t>
      </w:r>
    </w:p>
    <w:p w14:paraId="12C94A56" w14:textId="77777777" w:rsidR="00513555" w:rsidRDefault="00513555" w:rsidP="00513555">
      <w:pPr>
        <w:pStyle w:val="ListParagraph"/>
        <w:numPr>
          <w:ilvl w:val="0"/>
          <w:numId w:val="21"/>
        </w:numPr>
        <w:spacing w:before="0" w:after="0"/>
      </w:pPr>
      <w:r>
        <w:t>To design and deliver courses in the appropriate subject area which engage</w:t>
      </w:r>
      <w:r w:rsidRPr="007422A6">
        <w:rPr>
          <w:spacing w:val="1"/>
        </w:rPr>
        <w:t xml:space="preserve"> </w:t>
      </w:r>
      <w:r>
        <w:t>disadvantaged and vulnerable Islington residents through using effective assessment</w:t>
      </w:r>
      <w:r w:rsidRPr="007422A6">
        <w:rPr>
          <w:spacing w:val="1"/>
        </w:rPr>
        <w:t xml:space="preserve"> </w:t>
      </w:r>
      <w:r>
        <w:t>tools, innovative course and lesson planning, production of resources and appropriate teaching techniques.</w:t>
      </w:r>
      <w:r w:rsidRPr="007422A6">
        <w:rPr>
          <w:spacing w:val="-64"/>
        </w:rPr>
        <w:t xml:space="preserve">  </w:t>
      </w:r>
    </w:p>
    <w:p w14:paraId="0A354906" w14:textId="77777777" w:rsidR="00276987" w:rsidRDefault="00276987" w:rsidP="00276987">
      <w:pPr>
        <w:pStyle w:val="ListParagraph"/>
        <w:numPr>
          <w:ilvl w:val="0"/>
          <w:numId w:val="21"/>
        </w:numPr>
        <w:spacing w:before="0" w:after="0"/>
      </w:pPr>
      <w:r>
        <w:t xml:space="preserve">To fully complete and submit to deadlines, accurate administrative paperwork related </w:t>
      </w:r>
      <w:r w:rsidRPr="007422A6">
        <w:rPr>
          <w:spacing w:val="-64"/>
        </w:rPr>
        <w:t>to</w:t>
      </w:r>
      <w:r>
        <w:t xml:space="preserve"> the organisation of teaching including enrolment forms, registers, completion and</w:t>
      </w:r>
      <w:r w:rsidRPr="007422A6">
        <w:rPr>
          <w:spacing w:val="1"/>
        </w:rPr>
        <w:t xml:space="preserve"> </w:t>
      </w:r>
      <w:r>
        <w:t>achievement data, course folders, course evaluations, and other course and statistical</w:t>
      </w:r>
      <w:r w:rsidRPr="007422A6">
        <w:rPr>
          <w:spacing w:val="-64"/>
        </w:rPr>
        <w:t xml:space="preserve"> </w:t>
      </w:r>
      <w:r>
        <w:t>information</w:t>
      </w:r>
      <w:r w:rsidRPr="007422A6">
        <w:rPr>
          <w:spacing w:val="-1"/>
        </w:rPr>
        <w:t xml:space="preserve"> </w:t>
      </w:r>
      <w:r>
        <w:t>as required.</w:t>
      </w:r>
    </w:p>
    <w:p w14:paraId="393F210E" w14:textId="77777777" w:rsidR="00276987" w:rsidRDefault="00276987" w:rsidP="00276987">
      <w:pPr>
        <w:pStyle w:val="ListParagraph"/>
        <w:numPr>
          <w:ilvl w:val="0"/>
          <w:numId w:val="21"/>
        </w:numPr>
        <w:spacing w:before="0" w:after="0"/>
      </w:pPr>
      <w:r>
        <w:t>To work with learners to promote regular attendance, punctuality, and progression to</w:t>
      </w:r>
      <w:r w:rsidRPr="007422A6">
        <w:rPr>
          <w:spacing w:val="-64"/>
        </w:rPr>
        <w:t xml:space="preserve"> </w:t>
      </w:r>
      <w:r>
        <w:t>further learning and employment, including following up on absences where</w:t>
      </w:r>
      <w:r w:rsidRPr="007422A6">
        <w:rPr>
          <w:spacing w:val="1"/>
        </w:rPr>
        <w:t xml:space="preserve"> </w:t>
      </w:r>
      <w:r>
        <w:t>appropriate.</w:t>
      </w:r>
    </w:p>
    <w:p w14:paraId="68AFC334" w14:textId="77777777" w:rsidR="00FD2E0E" w:rsidRDefault="00FD2E0E" w:rsidP="00FD2E0E">
      <w:pPr>
        <w:ind w:left="360"/>
      </w:pPr>
      <w:r>
        <w:t>Key Duties:</w:t>
      </w:r>
    </w:p>
    <w:p w14:paraId="5BC7E949" w14:textId="77777777" w:rsidR="00D209AA" w:rsidRDefault="00D209AA" w:rsidP="00FD2E0E">
      <w:pPr>
        <w:pStyle w:val="ListParagraph"/>
        <w:numPr>
          <w:ilvl w:val="0"/>
          <w:numId w:val="24"/>
        </w:numPr>
        <w:spacing w:before="0" w:after="0"/>
      </w:pPr>
      <w:r>
        <w:t>To teach your subject specialism on accredited and non-accredited programmes in</w:t>
      </w:r>
      <w:r w:rsidRPr="00FD2E0E">
        <w:rPr>
          <w:spacing w:val="-64"/>
        </w:rPr>
        <w:t xml:space="preserve"> </w:t>
      </w:r>
      <w:r>
        <w:t>neighbourhood learning centres, libraries, schools, children’s centres, small</w:t>
      </w:r>
      <w:r w:rsidRPr="00FD2E0E">
        <w:rPr>
          <w:spacing w:val="1"/>
        </w:rPr>
        <w:t xml:space="preserve"> </w:t>
      </w:r>
      <w:r>
        <w:t>voluntary</w:t>
      </w:r>
      <w:r w:rsidRPr="00FD2E0E">
        <w:rPr>
          <w:spacing w:val="-1"/>
        </w:rPr>
        <w:t xml:space="preserve"> </w:t>
      </w:r>
      <w:r>
        <w:t>sector organisations</w:t>
      </w:r>
      <w:r w:rsidRPr="00FD2E0E">
        <w:rPr>
          <w:spacing w:val="-1"/>
        </w:rPr>
        <w:t xml:space="preserve"> </w:t>
      </w:r>
      <w:r>
        <w:t>or various</w:t>
      </w:r>
      <w:r w:rsidRPr="00FD2E0E">
        <w:rPr>
          <w:spacing w:val="-6"/>
        </w:rPr>
        <w:t xml:space="preserve"> </w:t>
      </w:r>
      <w:r>
        <w:t>sites</w:t>
      </w:r>
      <w:r w:rsidRPr="00FD2E0E">
        <w:rPr>
          <w:spacing w:val="-6"/>
        </w:rPr>
        <w:t xml:space="preserve"> </w:t>
      </w:r>
      <w:r>
        <w:t>in</w:t>
      </w:r>
      <w:r w:rsidRPr="00FD2E0E">
        <w:rPr>
          <w:spacing w:val="-1"/>
        </w:rPr>
        <w:t xml:space="preserve"> </w:t>
      </w:r>
      <w:r>
        <w:t>the</w:t>
      </w:r>
      <w:r w:rsidRPr="00FD2E0E">
        <w:rPr>
          <w:spacing w:val="-1"/>
        </w:rPr>
        <w:t xml:space="preserve"> </w:t>
      </w:r>
      <w:r>
        <w:t>community</w:t>
      </w:r>
      <w:r w:rsidRPr="00FD2E0E">
        <w:rPr>
          <w:spacing w:val="-1"/>
        </w:rPr>
        <w:t xml:space="preserve"> </w:t>
      </w:r>
      <w:r>
        <w:t>as</w:t>
      </w:r>
      <w:r w:rsidRPr="00FD2E0E">
        <w:rPr>
          <w:spacing w:val="-1"/>
        </w:rPr>
        <w:t xml:space="preserve"> </w:t>
      </w:r>
      <w:r>
        <w:t>agreed.</w:t>
      </w:r>
    </w:p>
    <w:p w14:paraId="1F4D6F10" w14:textId="77777777" w:rsidR="00D209AA" w:rsidRPr="000850C5" w:rsidRDefault="00D209AA" w:rsidP="00FD2E0E">
      <w:pPr>
        <w:pStyle w:val="ListParagraph"/>
        <w:numPr>
          <w:ilvl w:val="0"/>
          <w:numId w:val="24"/>
        </w:numPr>
        <w:spacing w:before="0" w:after="0"/>
      </w:pPr>
      <w:r>
        <w:t>To</w:t>
      </w:r>
      <w:r w:rsidRPr="00FD2E0E">
        <w:rPr>
          <w:spacing w:val="-6"/>
        </w:rPr>
        <w:t xml:space="preserve"> </w:t>
      </w:r>
      <w:r>
        <w:t>incorporate</w:t>
      </w:r>
      <w:r w:rsidRPr="00FD2E0E">
        <w:rPr>
          <w:spacing w:val="-2"/>
        </w:rPr>
        <w:t xml:space="preserve"> Digital Skills </w:t>
      </w:r>
      <w:r>
        <w:t>and</w:t>
      </w:r>
      <w:r w:rsidRPr="00FD2E0E">
        <w:rPr>
          <w:spacing w:val="-6"/>
        </w:rPr>
        <w:t xml:space="preserve"> E</w:t>
      </w:r>
      <w:r>
        <w:t>mployability</w:t>
      </w:r>
      <w:r w:rsidRPr="00FD2E0E">
        <w:rPr>
          <w:spacing w:val="-1"/>
        </w:rPr>
        <w:t xml:space="preserve"> </w:t>
      </w:r>
      <w:r>
        <w:t>when</w:t>
      </w:r>
      <w:r w:rsidRPr="00FD2E0E">
        <w:rPr>
          <w:spacing w:val="-2"/>
        </w:rPr>
        <w:t xml:space="preserve"> </w:t>
      </w:r>
      <w:r>
        <w:t>designing</w:t>
      </w:r>
      <w:r w:rsidRPr="00FD2E0E">
        <w:rPr>
          <w:spacing w:val="-1"/>
        </w:rPr>
        <w:t xml:space="preserve"> </w:t>
      </w:r>
      <w:r>
        <w:t>and</w:t>
      </w:r>
      <w:r w:rsidRPr="00FD2E0E">
        <w:rPr>
          <w:spacing w:val="-6"/>
        </w:rPr>
        <w:t xml:space="preserve"> </w:t>
      </w:r>
      <w:r>
        <w:t>delivering</w:t>
      </w:r>
      <w:r w:rsidRPr="00FD2E0E">
        <w:rPr>
          <w:spacing w:val="-5"/>
        </w:rPr>
        <w:t xml:space="preserve"> </w:t>
      </w:r>
      <w:r>
        <w:t>courses</w:t>
      </w:r>
      <w:r w:rsidRPr="00FD2E0E">
        <w:rPr>
          <w:spacing w:val="-7"/>
        </w:rPr>
        <w:t xml:space="preserve"> </w:t>
      </w:r>
      <w:r>
        <w:t>in your subject area.</w:t>
      </w:r>
      <w:r w:rsidRPr="00FD2E0E">
        <w:rPr>
          <w:spacing w:val="1"/>
        </w:rPr>
        <w:t xml:space="preserve"> </w:t>
      </w:r>
    </w:p>
    <w:p w14:paraId="78AA6E9C" w14:textId="77777777" w:rsidR="00D209AA" w:rsidRDefault="00D209AA" w:rsidP="00FD2E0E">
      <w:pPr>
        <w:pStyle w:val="ListParagraph"/>
        <w:numPr>
          <w:ilvl w:val="0"/>
          <w:numId w:val="24"/>
        </w:numPr>
        <w:spacing w:before="0" w:after="0"/>
      </w:pPr>
      <w:r>
        <w:t>To engage LBI residents through using embedding and</w:t>
      </w:r>
      <w:r w:rsidRPr="00FD2E0E">
        <w:rPr>
          <w:spacing w:val="1"/>
        </w:rPr>
        <w:t xml:space="preserve"> </w:t>
      </w:r>
      <w:r>
        <w:t>contextualising, effective assessment tools, innovative course and lesson planning,</w:t>
      </w:r>
      <w:r w:rsidRPr="00FD2E0E">
        <w:rPr>
          <w:spacing w:val="1"/>
        </w:rPr>
        <w:t xml:space="preserve"> </w:t>
      </w:r>
      <w:r>
        <w:t>production</w:t>
      </w:r>
      <w:r w:rsidRPr="00FD2E0E">
        <w:rPr>
          <w:spacing w:val="-1"/>
        </w:rPr>
        <w:t xml:space="preserve"> </w:t>
      </w:r>
      <w:r>
        <w:t>of resources</w:t>
      </w:r>
      <w:r w:rsidRPr="00FD2E0E">
        <w:rPr>
          <w:spacing w:val="4"/>
        </w:rPr>
        <w:t xml:space="preserve"> </w:t>
      </w:r>
      <w:r>
        <w:t>and</w:t>
      </w:r>
      <w:r w:rsidRPr="00FD2E0E">
        <w:rPr>
          <w:spacing w:val="-4"/>
        </w:rPr>
        <w:t xml:space="preserve"> </w:t>
      </w:r>
      <w:r>
        <w:t>appropriate</w:t>
      </w:r>
      <w:r w:rsidRPr="00FD2E0E">
        <w:rPr>
          <w:spacing w:val="-5"/>
        </w:rPr>
        <w:t xml:space="preserve"> </w:t>
      </w:r>
      <w:r>
        <w:t>teaching</w:t>
      </w:r>
      <w:r w:rsidRPr="00FD2E0E">
        <w:rPr>
          <w:spacing w:val="-4"/>
        </w:rPr>
        <w:t xml:space="preserve"> </w:t>
      </w:r>
      <w:r>
        <w:t>techniques.</w:t>
      </w:r>
    </w:p>
    <w:p w14:paraId="3D62408C" w14:textId="77777777" w:rsidR="00D209AA" w:rsidRDefault="00D209AA" w:rsidP="00FD2E0E">
      <w:pPr>
        <w:pStyle w:val="ListParagraph"/>
        <w:numPr>
          <w:ilvl w:val="0"/>
          <w:numId w:val="24"/>
        </w:numPr>
        <w:spacing w:before="0" w:after="0"/>
      </w:pPr>
      <w:r>
        <w:t>To support the Team Leaders and Curriculum Managers to develop your subject area(s) to contribute to a curriculum that meets the needs of LBI residents and enables them to progress onto further</w:t>
      </w:r>
      <w:r w:rsidRPr="00FD2E0E">
        <w:rPr>
          <w:spacing w:val="-3"/>
        </w:rPr>
        <w:t xml:space="preserve"> </w:t>
      </w:r>
      <w:r>
        <w:t>education/</w:t>
      </w:r>
      <w:r w:rsidRPr="00FD2E0E">
        <w:rPr>
          <w:spacing w:val="-1"/>
        </w:rPr>
        <w:t xml:space="preserve"> </w:t>
      </w:r>
      <w:r>
        <w:t>training or</w:t>
      </w:r>
      <w:r w:rsidRPr="00FD2E0E">
        <w:rPr>
          <w:spacing w:val="-4"/>
        </w:rPr>
        <w:t xml:space="preserve"> </w:t>
      </w:r>
      <w:r>
        <w:t>employment.</w:t>
      </w:r>
    </w:p>
    <w:p w14:paraId="7D5307A8" w14:textId="77777777" w:rsidR="00D209AA" w:rsidRDefault="00D209AA" w:rsidP="00FD2E0E">
      <w:pPr>
        <w:pStyle w:val="ListParagraph"/>
        <w:numPr>
          <w:ilvl w:val="0"/>
          <w:numId w:val="24"/>
        </w:numPr>
        <w:spacing w:before="0" w:after="0"/>
      </w:pPr>
      <w:r>
        <w:t>To</w:t>
      </w:r>
      <w:r w:rsidRPr="00FD2E0E">
        <w:rPr>
          <w:spacing w:val="-2"/>
        </w:rPr>
        <w:t xml:space="preserve"> </w:t>
      </w:r>
      <w:r>
        <w:t>contribute to</w:t>
      </w:r>
      <w:r w:rsidRPr="00FD2E0E">
        <w:rPr>
          <w:spacing w:val="-2"/>
        </w:rPr>
        <w:t xml:space="preserve"> </w:t>
      </w:r>
      <w:r>
        <w:t>course,</w:t>
      </w:r>
      <w:r w:rsidRPr="00FD2E0E">
        <w:rPr>
          <w:spacing w:val="-1"/>
        </w:rPr>
        <w:t xml:space="preserve"> </w:t>
      </w:r>
      <w:r>
        <w:t>area</w:t>
      </w:r>
      <w:r w:rsidRPr="00FD2E0E">
        <w:rPr>
          <w:spacing w:val="-2"/>
        </w:rPr>
        <w:t xml:space="preserve"> </w:t>
      </w:r>
      <w:r>
        <w:t>and</w:t>
      </w:r>
      <w:r w:rsidRPr="00FD2E0E">
        <w:rPr>
          <w:spacing w:val="-1"/>
        </w:rPr>
        <w:t xml:space="preserve"> </w:t>
      </w:r>
      <w:r>
        <w:t>curriculum</w:t>
      </w:r>
      <w:r w:rsidRPr="00FD2E0E">
        <w:rPr>
          <w:spacing w:val="-9"/>
        </w:rPr>
        <w:t xml:space="preserve"> </w:t>
      </w:r>
      <w:r>
        <w:t>reviews</w:t>
      </w:r>
      <w:r w:rsidRPr="00FD2E0E">
        <w:rPr>
          <w:spacing w:val="-2"/>
        </w:rPr>
        <w:t xml:space="preserve"> </w:t>
      </w:r>
      <w:r>
        <w:t>to</w:t>
      </w:r>
      <w:r w:rsidRPr="00FD2E0E">
        <w:rPr>
          <w:spacing w:val="-5"/>
        </w:rPr>
        <w:t xml:space="preserve"> </w:t>
      </w:r>
      <w:r>
        <w:t>identify</w:t>
      </w:r>
      <w:r w:rsidRPr="00FD2E0E">
        <w:rPr>
          <w:spacing w:val="-5"/>
        </w:rPr>
        <w:t xml:space="preserve"> </w:t>
      </w:r>
      <w:r>
        <w:t>areas</w:t>
      </w:r>
      <w:r w:rsidRPr="00FD2E0E">
        <w:rPr>
          <w:spacing w:val="-7"/>
        </w:rPr>
        <w:t xml:space="preserve"> </w:t>
      </w:r>
      <w:r>
        <w:t>for</w:t>
      </w:r>
      <w:r w:rsidRPr="00FD2E0E">
        <w:rPr>
          <w:spacing w:val="-63"/>
        </w:rPr>
        <w:t xml:space="preserve"> </w:t>
      </w:r>
      <w:r>
        <w:t>improvement</w:t>
      </w:r>
      <w:r w:rsidRPr="00FD2E0E">
        <w:rPr>
          <w:spacing w:val="-3"/>
        </w:rPr>
        <w:t xml:space="preserve"> </w:t>
      </w:r>
      <w:r>
        <w:t>including</w:t>
      </w:r>
      <w:r w:rsidRPr="00FD2E0E">
        <w:rPr>
          <w:spacing w:val="-1"/>
        </w:rPr>
        <w:t xml:space="preserve"> </w:t>
      </w:r>
      <w:r>
        <w:t>retention,</w:t>
      </w:r>
      <w:r w:rsidRPr="00FD2E0E">
        <w:rPr>
          <w:spacing w:val="-2"/>
        </w:rPr>
        <w:t xml:space="preserve"> </w:t>
      </w:r>
      <w:r>
        <w:t>completion</w:t>
      </w:r>
      <w:r w:rsidRPr="00FD2E0E">
        <w:rPr>
          <w:spacing w:val="-2"/>
        </w:rPr>
        <w:t xml:space="preserve"> </w:t>
      </w:r>
      <w:r>
        <w:t>and</w:t>
      </w:r>
      <w:r w:rsidRPr="00FD2E0E">
        <w:rPr>
          <w:spacing w:val="-2"/>
        </w:rPr>
        <w:t xml:space="preserve"> </w:t>
      </w:r>
      <w:r>
        <w:t>achievement</w:t>
      </w:r>
      <w:r w:rsidRPr="00FD2E0E">
        <w:rPr>
          <w:spacing w:val="-2"/>
        </w:rPr>
        <w:t xml:space="preserve"> </w:t>
      </w:r>
      <w:r>
        <w:t>rates.</w:t>
      </w:r>
    </w:p>
    <w:p w14:paraId="7559BF33" w14:textId="77777777" w:rsidR="00D209AA" w:rsidRDefault="00D209AA" w:rsidP="00FD2E0E">
      <w:pPr>
        <w:pStyle w:val="ListParagraph"/>
        <w:numPr>
          <w:ilvl w:val="0"/>
          <w:numId w:val="24"/>
        </w:numPr>
        <w:spacing w:before="0" w:after="0"/>
      </w:pPr>
      <w:r>
        <w:t>To</w:t>
      </w:r>
      <w:r w:rsidRPr="00FD2E0E">
        <w:rPr>
          <w:spacing w:val="-2"/>
        </w:rPr>
        <w:t xml:space="preserve"> </w:t>
      </w:r>
      <w:r>
        <w:t>actively</w:t>
      </w:r>
      <w:r w:rsidRPr="00FD2E0E">
        <w:rPr>
          <w:spacing w:val="-2"/>
        </w:rPr>
        <w:t xml:space="preserve"> </w:t>
      </w:r>
      <w:r>
        <w:t>contribute</w:t>
      </w:r>
      <w:r w:rsidRPr="00FD2E0E">
        <w:rPr>
          <w:spacing w:val="-2"/>
        </w:rPr>
        <w:t xml:space="preserve"> </w:t>
      </w:r>
      <w:r>
        <w:t>to</w:t>
      </w:r>
      <w:r w:rsidRPr="00FD2E0E">
        <w:rPr>
          <w:spacing w:val="-1"/>
        </w:rPr>
        <w:t xml:space="preserve"> </w:t>
      </w:r>
      <w:r>
        <w:t>quality</w:t>
      </w:r>
      <w:r w:rsidRPr="00FD2E0E">
        <w:rPr>
          <w:spacing w:val="-6"/>
        </w:rPr>
        <w:t xml:space="preserve"> </w:t>
      </w:r>
      <w:r>
        <w:t>improvement</w:t>
      </w:r>
      <w:r w:rsidRPr="00FD2E0E">
        <w:rPr>
          <w:spacing w:val="-2"/>
        </w:rPr>
        <w:t xml:space="preserve"> </w:t>
      </w:r>
      <w:r>
        <w:t>processes</w:t>
      </w:r>
      <w:r w:rsidRPr="00FD2E0E">
        <w:rPr>
          <w:spacing w:val="-2"/>
        </w:rPr>
        <w:t xml:space="preserve"> </w:t>
      </w:r>
      <w:r>
        <w:t>and</w:t>
      </w:r>
      <w:r w:rsidRPr="00FD2E0E">
        <w:rPr>
          <w:spacing w:val="-5"/>
        </w:rPr>
        <w:t xml:space="preserve"> </w:t>
      </w:r>
      <w:r>
        <w:t>initiatives.</w:t>
      </w:r>
    </w:p>
    <w:p w14:paraId="0F08FB72" w14:textId="77777777" w:rsidR="00D209AA" w:rsidRDefault="00D209AA" w:rsidP="00FD2E0E">
      <w:pPr>
        <w:pStyle w:val="ListParagraph"/>
        <w:numPr>
          <w:ilvl w:val="0"/>
          <w:numId w:val="24"/>
        </w:numPr>
        <w:spacing w:before="0" w:after="0"/>
      </w:pPr>
      <w:r>
        <w:t>To attend professional development as identified through the Observation of Teaching and Learning</w:t>
      </w:r>
      <w:r w:rsidRPr="00FD2E0E">
        <w:rPr>
          <w:spacing w:val="-1"/>
        </w:rPr>
        <w:t xml:space="preserve"> </w:t>
      </w:r>
      <w:r>
        <w:t>process and</w:t>
      </w:r>
      <w:r w:rsidRPr="00FD2E0E">
        <w:rPr>
          <w:spacing w:val="-5"/>
        </w:rPr>
        <w:t xml:space="preserve"> </w:t>
      </w:r>
      <w:r>
        <w:t>the appraisal</w:t>
      </w:r>
      <w:r w:rsidRPr="00FD2E0E">
        <w:rPr>
          <w:spacing w:val="3"/>
        </w:rPr>
        <w:t xml:space="preserve"> </w:t>
      </w:r>
      <w:r>
        <w:t>process.</w:t>
      </w:r>
    </w:p>
    <w:p w14:paraId="66A2F7E3" w14:textId="77777777" w:rsidR="00D209AA" w:rsidRDefault="00D209AA" w:rsidP="00FD2E0E">
      <w:pPr>
        <w:pStyle w:val="ListParagraph"/>
        <w:numPr>
          <w:ilvl w:val="0"/>
          <w:numId w:val="24"/>
        </w:numPr>
        <w:spacing w:before="0" w:after="0"/>
      </w:pPr>
      <w:r>
        <w:t>To complete and record an acceptable level of continuous professional</w:t>
      </w:r>
      <w:r w:rsidRPr="00FD2E0E">
        <w:rPr>
          <w:spacing w:val="1"/>
        </w:rPr>
        <w:t xml:space="preserve"> </w:t>
      </w:r>
      <w:r>
        <w:t>development</w:t>
      </w:r>
      <w:r w:rsidRPr="00FD2E0E">
        <w:rPr>
          <w:spacing w:val="-3"/>
        </w:rPr>
        <w:t xml:space="preserve"> </w:t>
      </w:r>
      <w:r>
        <w:t>per</w:t>
      </w:r>
      <w:r w:rsidRPr="00FD2E0E">
        <w:rPr>
          <w:spacing w:val="-2"/>
        </w:rPr>
        <w:t xml:space="preserve"> </w:t>
      </w:r>
      <w:r>
        <w:t>annum</w:t>
      </w:r>
      <w:r w:rsidRPr="00FD2E0E">
        <w:rPr>
          <w:spacing w:val="-11"/>
        </w:rPr>
        <w:t xml:space="preserve"> </w:t>
      </w:r>
      <w:r>
        <w:t>in</w:t>
      </w:r>
      <w:r w:rsidRPr="00FD2E0E">
        <w:rPr>
          <w:spacing w:val="-7"/>
        </w:rPr>
        <w:t xml:space="preserve"> </w:t>
      </w:r>
      <w:r>
        <w:t>line</w:t>
      </w:r>
      <w:r w:rsidRPr="00FD2E0E">
        <w:rPr>
          <w:spacing w:val="-3"/>
        </w:rPr>
        <w:t xml:space="preserve"> </w:t>
      </w:r>
      <w:r>
        <w:t>with</w:t>
      </w:r>
      <w:r w:rsidRPr="00FD2E0E">
        <w:rPr>
          <w:spacing w:val="-3"/>
        </w:rPr>
        <w:t xml:space="preserve"> </w:t>
      </w:r>
      <w:r>
        <w:t>the</w:t>
      </w:r>
      <w:r w:rsidRPr="00FD2E0E">
        <w:rPr>
          <w:spacing w:val="-3"/>
        </w:rPr>
        <w:t xml:space="preserve"> </w:t>
      </w:r>
      <w:r>
        <w:t>Institute</w:t>
      </w:r>
      <w:r w:rsidRPr="00FD2E0E">
        <w:rPr>
          <w:spacing w:val="-2"/>
        </w:rPr>
        <w:t xml:space="preserve"> </w:t>
      </w:r>
      <w:r>
        <w:t>for</w:t>
      </w:r>
      <w:r w:rsidRPr="00FD2E0E">
        <w:rPr>
          <w:spacing w:val="-2"/>
        </w:rPr>
        <w:t xml:space="preserve"> </w:t>
      </w:r>
      <w:r>
        <w:t>Learning’s</w:t>
      </w:r>
      <w:r w:rsidRPr="00FD2E0E">
        <w:rPr>
          <w:spacing w:val="-4"/>
        </w:rPr>
        <w:t xml:space="preserve"> </w:t>
      </w:r>
      <w:r>
        <w:t>guidelines.</w:t>
      </w:r>
    </w:p>
    <w:p w14:paraId="0E1E89A4" w14:textId="0D74309B" w:rsidR="00ED5A19" w:rsidRDefault="00192BF5" w:rsidP="00FD2E0E">
      <w:pPr>
        <w:pStyle w:val="ListParagraph"/>
        <w:numPr>
          <w:ilvl w:val="0"/>
          <w:numId w:val="24"/>
        </w:numPr>
      </w:pPr>
      <w:r w:rsidRPr="00192BF5">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3126716C" w14:textId="27B2F02B"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082967" w14:paraId="2B6FB6C2" w14:textId="22B1F647" w:rsidTr="003036D8">
        <w:trPr>
          <w:cantSplit/>
          <w:trHeight w:val="313"/>
        </w:trPr>
        <w:tc>
          <w:tcPr>
            <w:tcW w:w="846" w:type="dxa"/>
          </w:tcPr>
          <w:p w14:paraId="70C131CB" w14:textId="77777777" w:rsidR="00082967" w:rsidRDefault="00082967" w:rsidP="00082967">
            <w:pPr>
              <w:pStyle w:val="BodytextIslington"/>
            </w:pPr>
            <w:r>
              <w:t>1</w:t>
            </w:r>
          </w:p>
        </w:tc>
        <w:tc>
          <w:tcPr>
            <w:tcW w:w="6667" w:type="dxa"/>
          </w:tcPr>
          <w:p w14:paraId="3EA038CD" w14:textId="446CDA82" w:rsidR="00082967" w:rsidRPr="00F41E1E" w:rsidRDefault="00DE44F5" w:rsidP="00082967">
            <w:pPr>
              <w:pStyle w:val="BodytextIslington"/>
              <w:rPr>
                <w:rFonts w:cs="Tahoma"/>
                <w:color w:val="000000"/>
                <w:shd w:val="clear" w:color="auto" w:fill="FFFFFF"/>
              </w:rPr>
            </w:pPr>
            <w:r>
              <w:rPr>
                <w:rFonts w:cs="Tahoma"/>
                <w:color w:val="212529"/>
              </w:rPr>
              <w:t xml:space="preserve">A </w:t>
            </w:r>
            <w:r w:rsidR="00082967">
              <w:rPr>
                <w:rFonts w:cs="Tahoma"/>
                <w:color w:val="212529"/>
              </w:rPr>
              <w:t xml:space="preserve">level 5 teaching qualification with an appropriate subject specialism </w:t>
            </w:r>
            <w:r>
              <w:rPr>
                <w:rFonts w:cs="Tahoma"/>
                <w:color w:val="212529"/>
              </w:rPr>
              <w:t xml:space="preserve">in English / Literacy </w:t>
            </w:r>
            <w:r w:rsidR="00082967">
              <w:rPr>
                <w:rFonts w:cs="Tahoma"/>
                <w:color w:val="212529"/>
              </w:rPr>
              <w:t xml:space="preserve">is </w:t>
            </w:r>
            <w:r w:rsidR="00890DB3">
              <w:rPr>
                <w:rFonts w:cs="Tahoma"/>
                <w:color w:val="212529"/>
              </w:rPr>
              <w:t>needed</w:t>
            </w:r>
          </w:p>
        </w:tc>
        <w:tc>
          <w:tcPr>
            <w:tcW w:w="2693" w:type="dxa"/>
          </w:tcPr>
          <w:p w14:paraId="23AFD449" w14:textId="0EFB824B" w:rsidR="00082967" w:rsidRDefault="00082967" w:rsidP="00082967">
            <w:pPr>
              <w:pStyle w:val="BodytextIslington"/>
              <w:rPr>
                <w:rFonts w:eastAsia="Tahoma" w:cs="Tahoma"/>
              </w:rPr>
            </w:pPr>
            <w:r>
              <w:rPr>
                <w:rFonts w:eastAsia="Tahoma" w:cs="Tahoma"/>
              </w:rPr>
              <w:t>Essential</w:t>
            </w:r>
          </w:p>
        </w:tc>
      </w:tr>
      <w:tr w:rsidR="00082967" w14:paraId="0B290542" w14:textId="0119CDA4" w:rsidTr="003036D8">
        <w:trPr>
          <w:cantSplit/>
          <w:trHeight w:val="313"/>
        </w:trPr>
        <w:tc>
          <w:tcPr>
            <w:tcW w:w="846" w:type="dxa"/>
          </w:tcPr>
          <w:p w14:paraId="300D22B7" w14:textId="1BCF2A73" w:rsidR="00082967" w:rsidRDefault="00B1641E" w:rsidP="00082967">
            <w:pPr>
              <w:pStyle w:val="BodytextIslington"/>
            </w:pPr>
            <w:r>
              <w:t>2</w:t>
            </w:r>
          </w:p>
        </w:tc>
        <w:tc>
          <w:tcPr>
            <w:tcW w:w="6667" w:type="dxa"/>
          </w:tcPr>
          <w:p w14:paraId="02F996BC" w14:textId="5AB09C66" w:rsidR="00082967" w:rsidRPr="00F41E1E" w:rsidRDefault="005E145B" w:rsidP="00082967">
            <w:pPr>
              <w:pStyle w:val="BodytextIslington"/>
              <w:rPr>
                <w:rFonts w:cs="Tahoma"/>
                <w:color w:val="000000"/>
                <w:shd w:val="clear" w:color="auto" w:fill="FFFFFF"/>
              </w:rPr>
            </w:pPr>
            <w:r>
              <w:t>Minimum</w:t>
            </w:r>
            <w:r>
              <w:rPr>
                <w:spacing w:val="-11"/>
              </w:rPr>
              <w:t xml:space="preserve"> </w:t>
            </w:r>
            <w:r>
              <w:t>level</w:t>
            </w:r>
            <w:r>
              <w:rPr>
                <w:spacing w:val="1"/>
              </w:rPr>
              <w:t xml:space="preserve"> </w:t>
            </w:r>
            <w:r>
              <w:t>two</w:t>
            </w:r>
            <w:r>
              <w:rPr>
                <w:spacing w:val="-4"/>
              </w:rPr>
              <w:t xml:space="preserve"> </w:t>
            </w:r>
            <w:r>
              <w:t>literacy</w:t>
            </w:r>
            <w:r>
              <w:rPr>
                <w:spacing w:val="-2"/>
              </w:rPr>
              <w:t xml:space="preserve"> </w:t>
            </w:r>
            <w:r>
              <w:t>and</w:t>
            </w:r>
            <w:r>
              <w:rPr>
                <w:spacing w:val="-3"/>
              </w:rPr>
              <w:t xml:space="preserve"> </w:t>
            </w:r>
            <w:r>
              <w:t>numeracy</w:t>
            </w:r>
            <w:r>
              <w:rPr>
                <w:spacing w:val="-3"/>
              </w:rPr>
              <w:t xml:space="preserve"> </w:t>
            </w:r>
            <w:r>
              <w:t>skills</w:t>
            </w:r>
            <w:r>
              <w:rPr>
                <w:spacing w:val="-3"/>
              </w:rPr>
              <w:t xml:space="preserve"> </w:t>
            </w:r>
            <w:r>
              <w:t>(GCSE,</w:t>
            </w:r>
            <w:r>
              <w:rPr>
                <w:spacing w:val="-3"/>
              </w:rPr>
              <w:t xml:space="preserve"> </w:t>
            </w:r>
            <w:r>
              <w:t>CSE,</w:t>
            </w:r>
            <w:r>
              <w:rPr>
                <w:spacing w:val="-2"/>
              </w:rPr>
              <w:t xml:space="preserve"> </w:t>
            </w:r>
            <w:r w:rsidR="00890DB3">
              <w:t xml:space="preserve">GCE, </w:t>
            </w:r>
            <w:r w:rsidR="00FC3D02">
              <w:t>Functional Skills</w:t>
            </w:r>
            <w:r>
              <w:t xml:space="preserve"> or</w:t>
            </w:r>
            <w:r>
              <w:rPr>
                <w:spacing w:val="-4"/>
              </w:rPr>
              <w:t xml:space="preserve"> </w:t>
            </w:r>
            <w:r>
              <w:t>equivalent)</w:t>
            </w:r>
          </w:p>
        </w:tc>
        <w:tc>
          <w:tcPr>
            <w:tcW w:w="2693" w:type="dxa"/>
          </w:tcPr>
          <w:p w14:paraId="3C184C04" w14:textId="2C3A915E" w:rsidR="00082967" w:rsidRDefault="00A24F5D" w:rsidP="00082967">
            <w:pPr>
              <w:pStyle w:val="BodytextIslington"/>
              <w:rPr>
                <w:rFonts w:eastAsia="Tahoma" w:cs="Tahoma"/>
              </w:rPr>
            </w:pPr>
            <w:r>
              <w:rPr>
                <w:rFonts w:eastAsia="Tahoma" w:cs="Tahoma"/>
              </w:rPr>
              <w:t>Essential</w:t>
            </w:r>
          </w:p>
        </w:tc>
      </w:tr>
      <w:tr w:rsidR="006203F4" w14:paraId="4BCCAB16" w14:textId="328C9A0F" w:rsidTr="003036D8">
        <w:trPr>
          <w:cantSplit/>
          <w:trHeight w:val="313"/>
        </w:trPr>
        <w:tc>
          <w:tcPr>
            <w:tcW w:w="846" w:type="dxa"/>
          </w:tcPr>
          <w:p w14:paraId="6AD2156C" w14:textId="36C02647" w:rsidR="006203F4" w:rsidRDefault="006203F4" w:rsidP="006203F4">
            <w:pPr>
              <w:pStyle w:val="BodytextIslington"/>
            </w:pPr>
            <w:r>
              <w:t>3</w:t>
            </w:r>
          </w:p>
        </w:tc>
        <w:tc>
          <w:tcPr>
            <w:tcW w:w="6667" w:type="dxa"/>
          </w:tcPr>
          <w:p w14:paraId="188CCECA" w14:textId="24538B3A" w:rsidR="006203F4" w:rsidRPr="00F41E1E" w:rsidRDefault="006203F4" w:rsidP="006203F4">
            <w:pPr>
              <w:pStyle w:val="BodytextIslington"/>
              <w:rPr>
                <w:rFonts w:cs="Tahoma"/>
                <w:color w:val="000000"/>
                <w:shd w:val="clear" w:color="auto" w:fill="FFFFFF"/>
              </w:rPr>
            </w:pPr>
            <w:r>
              <w:t>Substantial</w:t>
            </w:r>
            <w:r>
              <w:rPr>
                <w:spacing w:val="2"/>
              </w:rPr>
              <w:t xml:space="preserve"> </w:t>
            </w:r>
            <w:r>
              <w:t>adult</w:t>
            </w:r>
            <w:r>
              <w:rPr>
                <w:spacing w:val="-5"/>
              </w:rPr>
              <w:t xml:space="preserve"> </w:t>
            </w:r>
            <w:r>
              <w:t>teaching</w:t>
            </w:r>
            <w:r>
              <w:rPr>
                <w:spacing w:val="-5"/>
              </w:rPr>
              <w:t xml:space="preserve"> </w:t>
            </w:r>
            <w:r>
              <w:t>experience</w:t>
            </w:r>
            <w:r>
              <w:rPr>
                <w:spacing w:val="-3"/>
              </w:rPr>
              <w:t xml:space="preserve"> </w:t>
            </w:r>
            <w:r>
              <w:t>in</w:t>
            </w:r>
            <w:r>
              <w:rPr>
                <w:spacing w:val="-2"/>
              </w:rPr>
              <w:t xml:space="preserve"> </w:t>
            </w:r>
            <w:r>
              <w:t>community</w:t>
            </w:r>
            <w:r>
              <w:rPr>
                <w:spacing w:val="-1"/>
              </w:rPr>
              <w:t xml:space="preserve"> </w:t>
            </w:r>
            <w:r>
              <w:t>or</w:t>
            </w:r>
            <w:r>
              <w:rPr>
                <w:spacing w:val="-1"/>
              </w:rPr>
              <w:t xml:space="preserve"> </w:t>
            </w:r>
            <w:r>
              <w:t>FE</w:t>
            </w:r>
            <w:r>
              <w:rPr>
                <w:spacing w:val="-3"/>
              </w:rPr>
              <w:t xml:space="preserve"> </w:t>
            </w:r>
            <w:r>
              <w:t>college</w:t>
            </w:r>
            <w:r>
              <w:rPr>
                <w:spacing w:val="-1"/>
              </w:rPr>
              <w:t xml:space="preserve"> </w:t>
            </w:r>
            <w:r>
              <w:t>settings</w:t>
            </w:r>
          </w:p>
        </w:tc>
        <w:tc>
          <w:tcPr>
            <w:tcW w:w="2693" w:type="dxa"/>
          </w:tcPr>
          <w:p w14:paraId="6CE5ED47" w14:textId="5DE78C6D" w:rsidR="006203F4" w:rsidRDefault="00A24F5D" w:rsidP="006203F4">
            <w:pPr>
              <w:pStyle w:val="BodytextIslington"/>
              <w:rPr>
                <w:rFonts w:eastAsia="Tahoma" w:cs="Tahoma"/>
              </w:rPr>
            </w:pPr>
            <w:r>
              <w:rPr>
                <w:rFonts w:eastAsia="Tahoma" w:cs="Tahoma"/>
              </w:rPr>
              <w:t>Essential</w:t>
            </w:r>
          </w:p>
        </w:tc>
      </w:tr>
      <w:tr w:rsidR="006203F4" w14:paraId="724FA7F6" w14:textId="77777777" w:rsidTr="55F9FC32">
        <w:trPr>
          <w:cantSplit/>
          <w:trHeight w:val="313"/>
        </w:trPr>
        <w:tc>
          <w:tcPr>
            <w:tcW w:w="846" w:type="dxa"/>
          </w:tcPr>
          <w:p w14:paraId="4D42D8F2" w14:textId="7EC4CC68" w:rsidR="006203F4" w:rsidRDefault="00A24F5D" w:rsidP="006203F4">
            <w:pPr>
              <w:pStyle w:val="BodytextIslington"/>
            </w:pPr>
            <w:r>
              <w:t>5</w:t>
            </w:r>
          </w:p>
        </w:tc>
        <w:tc>
          <w:tcPr>
            <w:tcW w:w="6667" w:type="dxa"/>
          </w:tcPr>
          <w:p w14:paraId="2B156EC9" w14:textId="3A49877F" w:rsidR="006203F4" w:rsidRDefault="006203F4" w:rsidP="006203F4">
            <w:pPr>
              <w:pStyle w:val="BodytextIslington"/>
              <w:rPr>
                <w:rFonts w:cs="Tahoma"/>
                <w:color w:val="000000" w:themeColor="text1"/>
              </w:rPr>
            </w:pPr>
            <w:r>
              <w:t>Substantial</w:t>
            </w:r>
            <w:r>
              <w:rPr>
                <w:spacing w:val="1"/>
              </w:rPr>
              <w:t xml:space="preserve"> </w:t>
            </w:r>
            <w:r>
              <w:t>experience</w:t>
            </w:r>
            <w:r>
              <w:rPr>
                <w:spacing w:val="-6"/>
              </w:rPr>
              <w:t xml:space="preserve"> </w:t>
            </w:r>
            <w:r>
              <w:t>of</w:t>
            </w:r>
            <w:r>
              <w:rPr>
                <w:spacing w:val="-2"/>
              </w:rPr>
              <w:t xml:space="preserve"> </w:t>
            </w:r>
            <w:r>
              <w:t>working</w:t>
            </w:r>
            <w:r>
              <w:rPr>
                <w:spacing w:val="-6"/>
              </w:rPr>
              <w:t xml:space="preserve"> </w:t>
            </w:r>
            <w:r>
              <w:t>with</w:t>
            </w:r>
            <w:r>
              <w:rPr>
                <w:spacing w:val="-1"/>
              </w:rPr>
              <w:t xml:space="preserve"> </w:t>
            </w:r>
            <w:r>
              <w:t>hard</w:t>
            </w:r>
            <w:r>
              <w:rPr>
                <w:spacing w:val="-2"/>
              </w:rPr>
              <w:t xml:space="preserve"> </w:t>
            </w:r>
            <w:r>
              <w:t>to</w:t>
            </w:r>
            <w:r>
              <w:rPr>
                <w:spacing w:val="-6"/>
              </w:rPr>
              <w:t xml:space="preserve"> </w:t>
            </w:r>
            <w:r>
              <w:t>reach</w:t>
            </w:r>
            <w:r>
              <w:rPr>
                <w:spacing w:val="-2"/>
              </w:rPr>
              <w:t xml:space="preserve"> </w:t>
            </w:r>
            <w:r>
              <w:t>and</w:t>
            </w:r>
            <w:r>
              <w:rPr>
                <w:spacing w:val="-2"/>
              </w:rPr>
              <w:t xml:space="preserve"> </w:t>
            </w:r>
            <w:r>
              <w:t>vulnerable</w:t>
            </w:r>
            <w:r>
              <w:rPr>
                <w:spacing w:val="-2"/>
              </w:rPr>
              <w:t xml:space="preserve"> </w:t>
            </w:r>
            <w:r>
              <w:t>adult</w:t>
            </w:r>
            <w:r>
              <w:rPr>
                <w:spacing w:val="-6"/>
              </w:rPr>
              <w:t xml:space="preserve"> </w:t>
            </w:r>
            <w:r w:rsidR="007A1782">
              <w:t xml:space="preserve">learners in </w:t>
            </w:r>
            <w:r>
              <w:t>the community and their</w:t>
            </w:r>
            <w:r>
              <w:rPr>
                <w:spacing w:val="1"/>
              </w:rPr>
              <w:t xml:space="preserve"> </w:t>
            </w:r>
            <w:r>
              <w:t>families</w:t>
            </w:r>
          </w:p>
        </w:tc>
        <w:tc>
          <w:tcPr>
            <w:tcW w:w="2693" w:type="dxa"/>
          </w:tcPr>
          <w:p w14:paraId="3452D3CC" w14:textId="1703242A" w:rsidR="006203F4" w:rsidRDefault="00A24F5D" w:rsidP="006203F4">
            <w:pPr>
              <w:pStyle w:val="BodytextIslington"/>
              <w:rPr>
                <w:rFonts w:eastAsia="Tahoma" w:cs="Tahoma"/>
              </w:rPr>
            </w:pPr>
            <w:r>
              <w:rPr>
                <w:rFonts w:eastAsia="Tahoma" w:cs="Tahoma"/>
              </w:rPr>
              <w:t>Essential</w:t>
            </w:r>
          </w:p>
        </w:tc>
      </w:tr>
      <w:tr w:rsidR="006203F4" w14:paraId="6BA31CA0" w14:textId="77777777" w:rsidTr="55F9FC32">
        <w:trPr>
          <w:cantSplit/>
          <w:trHeight w:val="313"/>
        </w:trPr>
        <w:tc>
          <w:tcPr>
            <w:tcW w:w="846" w:type="dxa"/>
          </w:tcPr>
          <w:p w14:paraId="5069F5D7" w14:textId="38B64F06" w:rsidR="006203F4" w:rsidRDefault="00A24F5D" w:rsidP="006203F4">
            <w:pPr>
              <w:pStyle w:val="BodytextIslington"/>
            </w:pPr>
            <w:r>
              <w:t>6</w:t>
            </w:r>
          </w:p>
        </w:tc>
        <w:tc>
          <w:tcPr>
            <w:tcW w:w="6667" w:type="dxa"/>
          </w:tcPr>
          <w:p w14:paraId="0C09290D" w14:textId="6FE3BD80" w:rsidR="006203F4" w:rsidRDefault="006203F4" w:rsidP="006203F4">
            <w:pPr>
              <w:pStyle w:val="BodytextIslington"/>
              <w:rPr>
                <w:rFonts w:cs="Tahoma"/>
                <w:color w:val="000000" w:themeColor="text1"/>
              </w:rPr>
            </w:pPr>
            <w:r>
              <w:t xml:space="preserve">A range of experiences teaching </w:t>
            </w:r>
            <w:r w:rsidR="00DE44F5">
              <w:t>English / Literacy (</w:t>
            </w:r>
            <w:r>
              <w:t>accredited and/</w:t>
            </w:r>
            <w:r w:rsidR="00FC3D02">
              <w:t>or non-</w:t>
            </w:r>
            <w:r>
              <w:t>accredited) to</w:t>
            </w:r>
            <w:r>
              <w:rPr>
                <w:spacing w:val="-2"/>
              </w:rPr>
              <w:t xml:space="preserve"> </w:t>
            </w:r>
            <w:r>
              <w:t>learners</w:t>
            </w:r>
            <w:r>
              <w:rPr>
                <w:spacing w:val="-5"/>
              </w:rPr>
              <w:t xml:space="preserve"> </w:t>
            </w:r>
            <w:r>
              <w:t>in</w:t>
            </w:r>
            <w:r>
              <w:rPr>
                <w:spacing w:val="-1"/>
              </w:rPr>
              <w:t xml:space="preserve"> </w:t>
            </w:r>
            <w:r>
              <w:t>community settings</w:t>
            </w:r>
          </w:p>
        </w:tc>
        <w:tc>
          <w:tcPr>
            <w:tcW w:w="2693" w:type="dxa"/>
          </w:tcPr>
          <w:p w14:paraId="5678996F" w14:textId="6E8F2EAE" w:rsidR="006203F4" w:rsidRDefault="00A24F5D" w:rsidP="006203F4">
            <w:pPr>
              <w:pStyle w:val="BodytextIslington"/>
              <w:rPr>
                <w:rFonts w:eastAsia="Tahoma" w:cs="Tahoma"/>
              </w:rPr>
            </w:pPr>
            <w:r>
              <w:rPr>
                <w:rFonts w:eastAsia="Tahoma" w:cs="Tahoma"/>
              </w:rPr>
              <w:t>Essential</w:t>
            </w:r>
          </w:p>
        </w:tc>
      </w:tr>
      <w:tr w:rsidR="006203F4" w14:paraId="45EBF6B1" w14:textId="77777777" w:rsidTr="55F9FC32">
        <w:trPr>
          <w:cantSplit/>
          <w:trHeight w:val="313"/>
        </w:trPr>
        <w:tc>
          <w:tcPr>
            <w:tcW w:w="846" w:type="dxa"/>
          </w:tcPr>
          <w:p w14:paraId="5A1D3C4A" w14:textId="07D89174" w:rsidR="006203F4" w:rsidRDefault="00A24F5D" w:rsidP="00082967">
            <w:pPr>
              <w:pStyle w:val="BodytextIslington"/>
            </w:pPr>
            <w:r>
              <w:t>7</w:t>
            </w:r>
          </w:p>
        </w:tc>
        <w:tc>
          <w:tcPr>
            <w:tcW w:w="6667" w:type="dxa"/>
          </w:tcPr>
          <w:p w14:paraId="2E9EBD06" w14:textId="366F3F61" w:rsidR="006203F4" w:rsidRDefault="007B319C" w:rsidP="00082967">
            <w:pPr>
              <w:pStyle w:val="BodytextIslington"/>
              <w:rPr>
                <w:rFonts w:cs="Tahoma"/>
                <w:color w:val="000000" w:themeColor="text1"/>
              </w:rPr>
            </w:pPr>
            <w:r>
              <w:t>Proven</w:t>
            </w:r>
            <w:r>
              <w:rPr>
                <w:spacing w:val="-3"/>
              </w:rPr>
              <w:t xml:space="preserve"> </w:t>
            </w:r>
            <w:r>
              <w:t>experience</w:t>
            </w:r>
            <w:r>
              <w:rPr>
                <w:spacing w:val="-3"/>
              </w:rPr>
              <w:t xml:space="preserve"> </w:t>
            </w:r>
            <w:r>
              <w:t>of</w:t>
            </w:r>
            <w:r>
              <w:rPr>
                <w:spacing w:val="-2"/>
              </w:rPr>
              <w:t xml:space="preserve"> </w:t>
            </w:r>
            <w:r>
              <w:t>working</w:t>
            </w:r>
            <w:r>
              <w:rPr>
                <w:spacing w:val="-6"/>
              </w:rPr>
              <w:t xml:space="preserve"> </w:t>
            </w:r>
            <w:r>
              <w:t>in</w:t>
            </w:r>
            <w:r>
              <w:rPr>
                <w:spacing w:val="-3"/>
              </w:rPr>
              <w:t xml:space="preserve"> </w:t>
            </w:r>
            <w:r>
              <w:t>partnership</w:t>
            </w:r>
            <w:r>
              <w:rPr>
                <w:spacing w:val="-6"/>
              </w:rPr>
              <w:t xml:space="preserve"> </w:t>
            </w:r>
            <w:r>
              <w:t>with</w:t>
            </w:r>
            <w:r>
              <w:rPr>
                <w:spacing w:val="-2"/>
              </w:rPr>
              <w:t xml:space="preserve"> </w:t>
            </w:r>
            <w:r>
              <w:t>voluntary</w:t>
            </w:r>
            <w:r>
              <w:rPr>
                <w:spacing w:val="-7"/>
              </w:rPr>
              <w:t xml:space="preserve"> </w:t>
            </w:r>
            <w:r>
              <w:t>and</w:t>
            </w:r>
            <w:r>
              <w:rPr>
                <w:spacing w:val="-3"/>
              </w:rPr>
              <w:t xml:space="preserve"> </w:t>
            </w:r>
            <w:r w:rsidR="00FC3D02">
              <w:t>community organisations</w:t>
            </w:r>
          </w:p>
        </w:tc>
        <w:tc>
          <w:tcPr>
            <w:tcW w:w="2693" w:type="dxa"/>
          </w:tcPr>
          <w:p w14:paraId="1AC6565D" w14:textId="05FEB7BC" w:rsidR="006203F4" w:rsidRDefault="00A24F5D" w:rsidP="00082967">
            <w:pPr>
              <w:pStyle w:val="BodytextIslington"/>
              <w:rPr>
                <w:rFonts w:eastAsia="Tahoma" w:cs="Tahoma"/>
              </w:rPr>
            </w:pPr>
            <w:r>
              <w:rPr>
                <w:rFonts w:eastAsia="Tahoma" w:cs="Tahoma"/>
              </w:rPr>
              <w:t>Essential</w:t>
            </w:r>
          </w:p>
        </w:tc>
      </w:tr>
      <w:tr w:rsidR="006203F4" w14:paraId="0DAF8F36" w14:textId="77777777" w:rsidTr="55F9FC32">
        <w:trPr>
          <w:cantSplit/>
          <w:trHeight w:val="313"/>
        </w:trPr>
        <w:tc>
          <w:tcPr>
            <w:tcW w:w="846" w:type="dxa"/>
          </w:tcPr>
          <w:p w14:paraId="1719C715" w14:textId="1A50B7E7" w:rsidR="006203F4" w:rsidRDefault="00A24F5D" w:rsidP="00082967">
            <w:pPr>
              <w:pStyle w:val="BodytextIslington"/>
            </w:pPr>
            <w:r>
              <w:t>8</w:t>
            </w:r>
          </w:p>
        </w:tc>
        <w:tc>
          <w:tcPr>
            <w:tcW w:w="6667" w:type="dxa"/>
          </w:tcPr>
          <w:p w14:paraId="52F73317" w14:textId="7930C6E9" w:rsidR="006203F4" w:rsidRDefault="00084DC0" w:rsidP="00082967">
            <w:pPr>
              <w:pStyle w:val="BodytextIslington"/>
              <w:rPr>
                <w:rFonts w:cs="Tahoma"/>
                <w:color w:val="000000" w:themeColor="text1"/>
              </w:rPr>
            </w:pPr>
            <w:r>
              <w:t>Ability</w:t>
            </w:r>
            <w:r>
              <w:rPr>
                <w:spacing w:val="-2"/>
              </w:rPr>
              <w:t xml:space="preserve"> </w:t>
            </w:r>
            <w:r>
              <w:t>to</w:t>
            </w:r>
            <w:r>
              <w:rPr>
                <w:spacing w:val="-1"/>
              </w:rPr>
              <w:t xml:space="preserve"> </w:t>
            </w:r>
            <w:r>
              <w:t>design</w:t>
            </w:r>
            <w:r>
              <w:rPr>
                <w:spacing w:val="-1"/>
              </w:rPr>
              <w:t xml:space="preserve"> </w:t>
            </w:r>
            <w:r>
              <w:t>and</w:t>
            </w:r>
            <w:r>
              <w:rPr>
                <w:spacing w:val="-2"/>
              </w:rPr>
              <w:t xml:space="preserve"> </w:t>
            </w:r>
            <w:r>
              <w:t>deliver</w:t>
            </w:r>
            <w:r>
              <w:rPr>
                <w:spacing w:val="-6"/>
              </w:rPr>
              <w:t xml:space="preserve"> </w:t>
            </w:r>
            <w:r>
              <w:t>effective</w:t>
            </w:r>
            <w:r>
              <w:rPr>
                <w:spacing w:val="4"/>
              </w:rPr>
              <w:t xml:space="preserve"> </w:t>
            </w:r>
            <w:r>
              <w:t>courses</w:t>
            </w:r>
            <w:r>
              <w:rPr>
                <w:spacing w:val="-7"/>
              </w:rPr>
              <w:t xml:space="preserve"> </w:t>
            </w:r>
            <w:r>
              <w:t>at</w:t>
            </w:r>
            <w:r>
              <w:rPr>
                <w:spacing w:val="-2"/>
              </w:rPr>
              <w:t xml:space="preserve"> </w:t>
            </w:r>
            <w:r>
              <w:t>a</w:t>
            </w:r>
            <w:r>
              <w:rPr>
                <w:spacing w:val="-6"/>
              </w:rPr>
              <w:t xml:space="preserve"> range of </w:t>
            </w:r>
            <w:r>
              <w:rPr>
                <w:spacing w:val="-64"/>
              </w:rPr>
              <w:t xml:space="preserve">     </w:t>
            </w:r>
            <w:r>
              <w:t>levels to</w:t>
            </w:r>
            <w:r>
              <w:rPr>
                <w:spacing w:val="3"/>
              </w:rPr>
              <w:t xml:space="preserve"> </w:t>
            </w:r>
            <w:r>
              <w:t xml:space="preserve">adults </w:t>
            </w:r>
            <w:r w:rsidR="00FC3D02">
              <w:t>who have</w:t>
            </w:r>
            <w:r>
              <w:t xml:space="preserve"> various barriers</w:t>
            </w:r>
            <w:r>
              <w:rPr>
                <w:spacing w:val="-1"/>
              </w:rPr>
              <w:t xml:space="preserve"> </w:t>
            </w:r>
            <w:r>
              <w:t>to</w:t>
            </w:r>
            <w:r>
              <w:rPr>
                <w:spacing w:val="-4"/>
              </w:rPr>
              <w:t xml:space="preserve"> </w:t>
            </w:r>
            <w:r>
              <w:t>learning</w:t>
            </w:r>
          </w:p>
        </w:tc>
        <w:tc>
          <w:tcPr>
            <w:tcW w:w="2693" w:type="dxa"/>
          </w:tcPr>
          <w:p w14:paraId="706FD79D" w14:textId="17DB57C7" w:rsidR="006203F4" w:rsidRDefault="00A24F5D" w:rsidP="00082967">
            <w:pPr>
              <w:pStyle w:val="BodytextIslington"/>
              <w:rPr>
                <w:rFonts w:eastAsia="Tahoma" w:cs="Tahoma"/>
              </w:rPr>
            </w:pPr>
            <w:r>
              <w:rPr>
                <w:rFonts w:eastAsia="Tahoma" w:cs="Tahoma"/>
              </w:rPr>
              <w:t>Essential</w:t>
            </w:r>
          </w:p>
        </w:tc>
      </w:tr>
      <w:tr w:rsidR="00856FED" w14:paraId="11707D19" w14:textId="77777777" w:rsidTr="55F9FC32">
        <w:trPr>
          <w:cantSplit/>
          <w:trHeight w:val="313"/>
        </w:trPr>
        <w:tc>
          <w:tcPr>
            <w:tcW w:w="846" w:type="dxa"/>
          </w:tcPr>
          <w:p w14:paraId="04D4EDFB" w14:textId="6A65ABB0" w:rsidR="00856FED" w:rsidRDefault="00A24F5D" w:rsidP="00856FED">
            <w:pPr>
              <w:pStyle w:val="BodytextIslington"/>
            </w:pPr>
            <w:r>
              <w:t>9</w:t>
            </w:r>
          </w:p>
        </w:tc>
        <w:tc>
          <w:tcPr>
            <w:tcW w:w="6667" w:type="dxa"/>
          </w:tcPr>
          <w:p w14:paraId="77BA689B" w14:textId="390633A3" w:rsidR="00856FED" w:rsidRDefault="00856FED" w:rsidP="00856FED">
            <w:pPr>
              <w:pStyle w:val="BodytextIslington"/>
              <w:rPr>
                <w:rFonts w:cs="Tahoma"/>
                <w:color w:val="000000" w:themeColor="text1"/>
              </w:rPr>
            </w:pPr>
            <w:r>
              <w:t>Ability</w:t>
            </w:r>
            <w:r>
              <w:rPr>
                <w:spacing w:val="-2"/>
              </w:rPr>
              <w:t xml:space="preserve"> </w:t>
            </w:r>
            <w:r>
              <w:t>to accurately</w:t>
            </w:r>
            <w:r>
              <w:rPr>
                <w:spacing w:val="-6"/>
              </w:rPr>
              <w:t xml:space="preserve"> </w:t>
            </w:r>
            <w:r>
              <w:t>assess</w:t>
            </w:r>
            <w:r>
              <w:rPr>
                <w:spacing w:val="-1"/>
              </w:rPr>
              <w:t xml:space="preserve"> </w:t>
            </w:r>
            <w:r>
              <w:t>the</w:t>
            </w:r>
            <w:r>
              <w:rPr>
                <w:spacing w:val="-5"/>
              </w:rPr>
              <w:t xml:space="preserve"> </w:t>
            </w:r>
            <w:r>
              <w:t>abilities</w:t>
            </w:r>
            <w:r>
              <w:rPr>
                <w:spacing w:val="-1"/>
              </w:rPr>
              <w:t xml:space="preserve"> </w:t>
            </w:r>
            <w:r>
              <w:t>and</w:t>
            </w:r>
            <w:r>
              <w:rPr>
                <w:spacing w:val="-2"/>
              </w:rPr>
              <w:t xml:space="preserve"> </w:t>
            </w:r>
            <w:r>
              <w:t>needs</w:t>
            </w:r>
            <w:r>
              <w:rPr>
                <w:spacing w:val="-1"/>
              </w:rPr>
              <w:t xml:space="preserve"> </w:t>
            </w:r>
            <w:r>
              <w:t>of</w:t>
            </w:r>
            <w:r>
              <w:rPr>
                <w:spacing w:val="-1"/>
              </w:rPr>
              <w:t xml:space="preserve"> </w:t>
            </w:r>
            <w:r>
              <w:t>adult</w:t>
            </w:r>
            <w:r>
              <w:rPr>
                <w:spacing w:val="-5"/>
              </w:rPr>
              <w:t xml:space="preserve"> </w:t>
            </w:r>
            <w:r>
              <w:t>learners</w:t>
            </w:r>
            <w:r>
              <w:rPr>
                <w:spacing w:val="-6"/>
              </w:rPr>
              <w:t xml:space="preserve"> </w:t>
            </w:r>
            <w:r>
              <w:t>and</w:t>
            </w:r>
            <w:r>
              <w:rPr>
                <w:spacing w:val="-64"/>
              </w:rPr>
              <w:t xml:space="preserve"> </w:t>
            </w:r>
            <w:r>
              <w:t>incorporate this</w:t>
            </w:r>
            <w:r>
              <w:rPr>
                <w:spacing w:val="-6"/>
              </w:rPr>
              <w:t xml:space="preserve"> </w:t>
            </w:r>
            <w:r>
              <w:t>into course</w:t>
            </w:r>
            <w:r>
              <w:rPr>
                <w:spacing w:val="-1"/>
              </w:rPr>
              <w:t xml:space="preserve"> </w:t>
            </w:r>
            <w:r>
              <w:t>planning,</w:t>
            </w:r>
            <w:r>
              <w:rPr>
                <w:spacing w:val="-4"/>
              </w:rPr>
              <w:t xml:space="preserve"> </w:t>
            </w:r>
            <w:r>
              <w:t>lesson</w:t>
            </w:r>
            <w:r>
              <w:rPr>
                <w:spacing w:val="-1"/>
              </w:rPr>
              <w:t xml:space="preserve"> </w:t>
            </w:r>
            <w:r>
              <w:t>planning,</w:t>
            </w:r>
            <w:r>
              <w:rPr>
                <w:spacing w:val="-1"/>
              </w:rPr>
              <w:t xml:space="preserve"> </w:t>
            </w:r>
            <w:r>
              <w:t>and</w:t>
            </w:r>
            <w:r>
              <w:rPr>
                <w:spacing w:val="-1"/>
              </w:rPr>
              <w:t xml:space="preserve"> </w:t>
            </w:r>
            <w:r>
              <w:t>delivery</w:t>
            </w:r>
          </w:p>
        </w:tc>
        <w:tc>
          <w:tcPr>
            <w:tcW w:w="2693" w:type="dxa"/>
          </w:tcPr>
          <w:p w14:paraId="454C0BE0" w14:textId="54C334C6" w:rsidR="00856FED" w:rsidRDefault="00A24F5D" w:rsidP="00856FED">
            <w:pPr>
              <w:pStyle w:val="BodytextIslington"/>
              <w:rPr>
                <w:rFonts w:eastAsia="Tahoma" w:cs="Tahoma"/>
              </w:rPr>
            </w:pPr>
            <w:r>
              <w:rPr>
                <w:rFonts w:eastAsia="Tahoma" w:cs="Tahoma"/>
              </w:rPr>
              <w:t>Essential</w:t>
            </w:r>
          </w:p>
        </w:tc>
      </w:tr>
      <w:tr w:rsidR="00856FED" w14:paraId="2A95EF80" w14:textId="77777777" w:rsidTr="55F9FC32">
        <w:trPr>
          <w:cantSplit/>
          <w:trHeight w:val="313"/>
        </w:trPr>
        <w:tc>
          <w:tcPr>
            <w:tcW w:w="846" w:type="dxa"/>
          </w:tcPr>
          <w:p w14:paraId="7558E1C7" w14:textId="7D50C9A7" w:rsidR="00856FED" w:rsidRDefault="00A24F5D" w:rsidP="00856FED">
            <w:pPr>
              <w:pStyle w:val="BodytextIslington"/>
            </w:pPr>
            <w:r>
              <w:t>10</w:t>
            </w:r>
          </w:p>
        </w:tc>
        <w:tc>
          <w:tcPr>
            <w:tcW w:w="6667" w:type="dxa"/>
          </w:tcPr>
          <w:p w14:paraId="6DDA8959" w14:textId="3DF7CA62" w:rsidR="00856FED" w:rsidRDefault="00856FED" w:rsidP="00856FED">
            <w:pPr>
              <w:pStyle w:val="BodytextIslington"/>
              <w:rPr>
                <w:rFonts w:cs="Tahoma"/>
                <w:color w:val="000000" w:themeColor="text1"/>
              </w:rPr>
            </w:pPr>
            <w:r>
              <w:t>Ability</w:t>
            </w:r>
            <w:r>
              <w:rPr>
                <w:spacing w:val="-4"/>
              </w:rPr>
              <w:t xml:space="preserve"> </w:t>
            </w:r>
            <w:r>
              <w:t>to</w:t>
            </w:r>
            <w:r>
              <w:rPr>
                <w:spacing w:val="-2"/>
              </w:rPr>
              <w:t xml:space="preserve"> </w:t>
            </w:r>
            <w:r>
              <w:t>produce</w:t>
            </w:r>
            <w:r>
              <w:rPr>
                <w:spacing w:val="-3"/>
              </w:rPr>
              <w:t xml:space="preserve"> </w:t>
            </w:r>
            <w:r>
              <w:t>course</w:t>
            </w:r>
            <w:r>
              <w:rPr>
                <w:spacing w:val="-3"/>
              </w:rPr>
              <w:t xml:space="preserve"> </w:t>
            </w:r>
            <w:r>
              <w:t>materials</w:t>
            </w:r>
            <w:r>
              <w:rPr>
                <w:spacing w:val="-4"/>
              </w:rPr>
              <w:t xml:space="preserve"> </w:t>
            </w:r>
            <w:r>
              <w:t>that</w:t>
            </w:r>
            <w:r>
              <w:rPr>
                <w:spacing w:val="-3"/>
              </w:rPr>
              <w:t xml:space="preserve"> </w:t>
            </w:r>
            <w:r>
              <w:t>are</w:t>
            </w:r>
            <w:r>
              <w:rPr>
                <w:spacing w:val="-7"/>
              </w:rPr>
              <w:t xml:space="preserve"> </w:t>
            </w:r>
            <w:r>
              <w:t>appropriately</w:t>
            </w:r>
            <w:r>
              <w:rPr>
                <w:spacing w:val="-3"/>
              </w:rPr>
              <w:t xml:space="preserve"> </w:t>
            </w:r>
            <w:r>
              <w:t>contextualised</w:t>
            </w:r>
            <w:r>
              <w:rPr>
                <w:spacing w:val="-3"/>
              </w:rPr>
              <w:t xml:space="preserve"> </w:t>
            </w:r>
            <w:r>
              <w:t>and</w:t>
            </w:r>
            <w:r>
              <w:rPr>
                <w:spacing w:val="-64"/>
              </w:rPr>
              <w:t xml:space="preserve"> </w:t>
            </w:r>
            <w:r>
              <w:t>respond</w:t>
            </w:r>
            <w:r>
              <w:rPr>
                <w:spacing w:val="-5"/>
              </w:rPr>
              <w:t xml:space="preserve"> </w:t>
            </w:r>
            <w:r>
              <w:t>to</w:t>
            </w:r>
            <w:r>
              <w:rPr>
                <w:spacing w:val="1"/>
              </w:rPr>
              <w:t xml:space="preserve"> </w:t>
            </w:r>
            <w:r>
              <w:t>the</w:t>
            </w:r>
            <w:r>
              <w:rPr>
                <w:spacing w:val="-4"/>
              </w:rPr>
              <w:t xml:space="preserve"> </w:t>
            </w:r>
            <w:r>
              <w:t>needs</w:t>
            </w:r>
            <w:r>
              <w:rPr>
                <w:spacing w:val="-5"/>
              </w:rPr>
              <w:t xml:space="preserve"> </w:t>
            </w:r>
            <w:r>
              <w:t>of your</w:t>
            </w:r>
            <w:r>
              <w:rPr>
                <w:spacing w:val="-3"/>
              </w:rPr>
              <w:t xml:space="preserve"> </w:t>
            </w:r>
            <w:r>
              <w:t>learners</w:t>
            </w:r>
          </w:p>
        </w:tc>
        <w:tc>
          <w:tcPr>
            <w:tcW w:w="2693" w:type="dxa"/>
          </w:tcPr>
          <w:p w14:paraId="73D4177C" w14:textId="5FCC74B5" w:rsidR="00856FED" w:rsidRDefault="00A24F5D" w:rsidP="00856FED">
            <w:pPr>
              <w:pStyle w:val="BodytextIslington"/>
              <w:rPr>
                <w:rFonts w:eastAsia="Tahoma" w:cs="Tahoma"/>
              </w:rPr>
            </w:pPr>
            <w:r>
              <w:rPr>
                <w:rFonts w:eastAsia="Tahoma" w:cs="Tahoma"/>
              </w:rPr>
              <w:t>Essential</w:t>
            </w:r>
          </w:p>
        </w:tc>
      </w:tr>
      <w:tr w:rsidR="00856FED" w14:paraId="09D8A195" w14:textId="77777777" w:rsidTr="55F9FC32">
        <w:trPr>
          <w:cantSplit/>
          <w:trHeight w:val="313"/>
        </w:trPr>
        <w:tc>
          <w:tcPr>
            <w:tcW w:w="846" w:type="dxa"/>
          </w:tcPr>
          <w:p w14:paraId="216B1976" w14:textId="1DDD4E84" w:rsidR="00856FED" w:rsidRDefault="00A24F5D" w:rsidP="00856FED">
            <w:pPr>
              <w:pStyle w:val="BodytextIslington"/>
            </w:pPr>
            <w:r>
              <w:t>11</w:t>
            </w:r>
          </w:p>
        </w:tc>
        <w:tc>
          <w:tcPr>
            <w:tcW w:w="6667" w:type="dxa"/>
          </w:tcPr>
          <w:p w14:paraId="24BC9A90" w14:textId="661BE718" w:rsidR="00856FED" w:rsidRDefault="00856FED" w:rsidP="00856FED">
            <w:pPr>
              <w:pStyle w:val="BodytextIslington"/>
              <w:rPr>
                <w:rFonts w:cs="Tahoma"/>
                <w:color w:val="000000" w:themeColor="text1"/>
              </w:rPr>
            </w:pPr>
            <w:r>
              <w:t>Ability to work effectively in your subject area with adult learners with language,</w:t>
            </w:r>
            <w:r>
              <w:rPr>
                <w:spacing w:val="-64"/>
              </w:rPr>
              <w:t xml:space="preserve"> </w:t>
            </w:r>
            <w:r>
              <w:t>literacy</w:t>
            </w:r>
            <w:r>
              <w:rPr>
                <w:spacing w:val="-1"/>
              </w:rPr>
              <w:t xml:space="preserve"> </w:t>
            </w:r>
            <w:r>
              <w:t>and</w:t>
            </w:r>
            <w:r>
              <w:rPr>
                <w:spacing w:val="-4"/>
              </w:rPr>
              <w:t xml:space="preserve"> </w:t>
            </w:r>
            <w:r>
              <w:t>numeracy needs</w:t>
            </w:r>
          </w:p>
        </w:tc>
        <w:tc>
          <w:tcPr>
            <w:tcW w:w="2693" w:type="dxa"/>
          </w:tcPr>
          <w:p w14:paraId="72823FDB" w14:textId="41A6295B" w:rsidR="00856FED" w:rsidRDefault="00A24F5D" w:rsidP="00856FED">
            <w:pPr>
              <w:pStyle w:val="BodytextIslington"/>
              <w:rPr>
                <w:rFonts w:eastAsia="Tahoma" w:cs="Tahoma"/>
              </w:rPr>
            </w:pPr>
            <w:r>
              <w:rPr>
                <w:rFonts w:eastAsia="Tahoma" w:cs="Tahoma"/>
              </w:rPr>
              <w:t>Essential</w:t>
            </w:r>
          </w:p>
        </w:tc>
      </w:tr>
      <w:tr w:rsidR="00856FED" w14:paraId="13B35273" w14:textId="77777777" w:rsidTr="55F9FC32">
        <w:trPr>
          <w:cantSplit/>
          <w:trHeight w:val="313"/>
        </w:trPr>
        <w:tc>
          <w:tcPr>
            <w:tcW w:w="846" w:type="dxa"/>
          </w:tcPr>
          <w:p w14:paraId="7F4F48B5" w14:textId="512AC79F" w:rsidR="00856FED" w:rsidRDefault="00A24F5D" w:rsidP="00856FED">
            <w:pPr>
              <w:pStyle w:val="BodytextIslington"/>
            </w:pPr>
            <w:r>
              <w:t>12</w:t>
            </w:r>
          </w:p>
        </w:tc>
        <w:tc>
          <w:tcPr>
            <w:tcW w:w="6667" w:type="dxa"/>
          </w:tcPr>
          <w:p w14:paraId="1FA550BA" w14:textId="577D6739" w:rsidR="00856FED" w:rsidRDefault="00856FED" w:rsidP="00856FED">
            <w:pPr>
              <w:pStyle w:val="BodytextIslington"/>
              <w:rPr>
                <w:rFonts w:cs="Tahoma"/>
                <w:color w:val="000000" w:themeColor="text1"/>
              </w:rPr>
            </w:pPr>
            <w:r>
              <w:t>Commitment</w:t>
            </w:r>
            <w:r>
              <w:rPr>
                <w:spacing w:val="-3"/>
              </w:rPr>
              <w:t xml:space="preserve"> </w:t>
            </w:r>
            <w:r>
              <w:t>to</w:t>
            </w:r>
            <w:r>
              <w:rPr>
                <w:spacing w:val="-1"/>
              </w:rPr>
              <w:t xml:space="preserve"> </w:t>
            </w:r>
            <w:r>
              <w:t>promoting</w:t>
            </w:r>
            <w:r>
              <w:rPr>
                <w:spacing w:val="-3"/>
              </w:rPr>
              <w:t xml:space="preserve"> </w:t>
            </w:r>
            <w:r>
              <w:t>and</w:t>
            </w:r>
            <w:r>
              <w:rPr>
                <w:spacing w:val="-2"/>
              </w:rPr>
              <w:t xml:space="preserve"> </w:t>
            </w:r>
            <w:r>
              <w:t>enabling</w:t>
            </w:r>
            <w:r>
              <w:rPr>
                <w:spacing w:val="-6"/>
              </w:rPr>
              <w:t xml:space="preserve"> </w:t>
            </w:r>
            <w:r>
              <w:t>learners’</w:t>
            </w:r>
            <w:r>
              <w:rPr>
                <w:spacing w:val="-2"/>
              </w:rPr>
              <w:t xml:space="preserve"> </w:t>
            </w:r>
            <w:r>
              <w:t>progression</w:t>
            </w:r>
            <w:r>
              <w:rPr>
                <w:spacing w:val="-7"/>
              </w:rPr>
              <w:t xml:space="preserve"> </w:t>
            </w:r>
            <w:r>
              <w:t>to</w:t>
            </w:r>
            <w:r>
              <w:rPr>
                <w:spacing w:val="-1"/>
              </w:rPr>
              <w:t xml:space="preserve"> </w:t>
            </w:r>
            <w:r>
              <w:t>further</w:t>
            </w:r>
            <w:r>
              <w:rPr>
                <w:spacing w:val="-5"/>
              </w:rPr>
              <w:t xml:space="preserve"> </w:t>
            </w:r>
            <w:r>
              <w:t>learning</w:t>
            </w:r>
          </w:p>
        </w:tc>
        <w:tc>
          <w:tcPr>
            <w:tcW w:w="2693" w:type="dxa"/>
          </w:tcPr>
          <w:p w14:paraId="2416A48C" w14:textId="1E8D6D97" w:rsidR="00856FED" w:rsidRDefault="00A24F5D" w:rsidP="00856FED">
            <w:pPr>
              <w:pStyle w:val="BodytextIslington"/>
              <w:rPr>
                <w:rFonts w:eastAsia="Tahoma" w:cs="Tahoma"/>
              </w:rPr>
            </w:pPr>
            <w:r>
              <w:rPr>
                <w:rFonts w:eastAsia="Tahoma" w:cs="Tahoma"/>
              </w:rPr>
              <w:t>Essential</w:t>
            </w:r>
          </w:p>
        </w:tc>
      </w:tr>
      <w:tr w:rsidR="00A24F5D" w14:paraId="479972F2" w14:textId="77777777" w:rsidTr="55F9FC32">
        <w:trPr>
          <w:cantSplit/>
          <w:trHeight w:val="313"/>
        </w:trPr>
        <w:tc>
          <w:tcPr>
            <w:tcW w:w="846" w:type="dxa"/>
          </w:tcPr>
          <w:p w14:paraId="6C32F151" w14:textId="32C8508E" w:rsidR="00A24F5D" w:rsidRDefault="00A24F5D" w:rsidP="00A24F5D">
            <w:pPr>
              <w:pStyle w:val="BodytextIslington"/>
            </w:pPr>
            <w:r>
              <w:lastRenderedPageBreak/>
              <w:t>13</w:t>
            </w:r>
          </w:p>
        </w:tc>
        <w:tc>
          <w:tcPr>
            <w:tcW w:w="6667" w:type="dxa"/>
          </w:tcPr>
          <w:p w14:paraId="79609760" w14:textId="73B11469" w:rsidR="00A24F5D" w:rsidRDefault="00A24F5D" w:rsidP="00A24F5D">
            <w:pPr>
              <w:pStyle w:val="BodytextIslington"/>
              <w:rPr>
                <w:rFonts w:cs="Tahoma"/>
                <w:color w:val="000000" w:themeColor="text1"/>
              </w:rPr>
            </w:pPr>
            <w:r w:rsidRPr="006E7A8C">
              <w:t xml:space="preserve">This role will require you to obtain an Enhanced satisfactory clearance from the Disclosure and Barring Service </w:t>
            </w:r>
          </w:p>
        </w:tc>
        <w:tc>
          <w:tcPr>
            <w:tcW w:w="2693" w:type="dxa"/>
          </w:tcPr>
          <w:p w14:paraId="099C2DE5" w14:textId="32B1F20E" w:rsidR="00A24F5D" w:rsidRDefault="00A24F5D" w:rsidP="00A24F5D">
            <w:pPr>
              <w:pStyle w:val="BodytextIslington"/>
              <w:rPr>
                <w:rFonts w:eastAsia="Tahoma" w:cs="Tahoma"/>
              </w:rPr>
            </w:pPr>
            <w:r>
              <w:rPr>
                <w:rFonts w:eastAsia="Tahoma" w:cs="Tahoma"/>
              </w:rPr>
              <w:t>Essential</w:t>
            </w:r>
          </w:p>
        </w:tc>
      </w:tr>
      <w:tr w:rsidR="00A24F5D" w14:paraId="65CFB11E" w14:textId="77777777" w:rsidTr="55F9FC32">
        <w:trPr>
          <w:cantSplit/>
          <w:trHeight w:val="313"/>
        </w:trPr>
        <w:tc>
          <w:tcPr>
            <w:tcW w:w="846" w:type="dxa"/>
          </w:tcPr>
          <w:p w14:paraId="0AECB31E" w14:textId="7A8EEAF4" w:rsidR="00A24F5D" w:rsidRDefault="00A24F5D" w:rsidP="00A24F5D">
            <w:pPr>
              <w:pStyle w:val="BodytextIslington"/>
            </w:pPr>
            <w:r>
              <w:t>14</w:t>
            </w:r>
          </w:p>
        </w:tc>
        <w:tc>
          <w:tcPr>
            <w:tcW w:w="6667" w:type="dxa"/>
          </w:tcPr>
          <w:p w14:paraId="35A033FB" w14:textId="6B68F04F" w:rsidR="00A24F5D" w:rsidRDefault="00A24F5D" w:rsidP="00A24F5D">
            <w:pPr>
              <w:pStyle w:val="BodytextIslington"/>
              <w:rPr>
                <w:rFonts w:cs="Tahoma"/>
                <w:color w:val="000000" w:themeColor="text1"/>
              </w:rPr>
            </w:pPr>
            <w:r>
              <w:t>Ability</w:t>
            </w:r>
            <w:r>
              <w:rPr>
                <w:spacing w:val="-2"/>
              </w:rPr>
              <w:t xml:space="preserve"> </w:t>
            </w:r>
            <w:r>
              <w:t>to</w:t>
            </w:r>
            <w:r>
              <w:rPr>
                <w:spacing w:val="-1"/>
              </w:rPr>
              <w:t xml:space="preserve"> </w:t>
            </w:r>
            <w:r>
              <w:t>work</w:t>
            </w:r>
            <w:r>
              <w:rPr>
                <w:spacing w:val="-1"/>
              </w:rPr>
              <w:t xml:space="preserve"> </w:t>
            </w:r>
            <w:r>
              <w:t>on</w:t>
            </w:r>
            <w:r>
              <w:rPr>
                <w:spacing w:val="-2"/>
              </w:rPr>
              <w:t xml:space="preserve"> </w:t>
            </w:r>
            <w:r>
              <w:t>your own</w:t>
            </w:r>
            <w:r>
              <w:rPr>
                <w:spacing w:val="-2"/>
              </w:rPr>
              <w:t xml:space="preserve"> </w:t>
            </w:r>
            <w:r>
              <w:t>initiative</w:t>
            </w:r>
            <w:r>
              <w:rPr>
                <w:spacing w:val="-1"/>
              </w:rPr>
              <w:t xml:space="preserve"> </w:t>
            </w:r>
            <w:r>
              <w:t>and</w:t>
            </w:r>
            <w:r>
              <w:rPr>
                <w:spacing w:val="-2"/>
              </w:rPr>
              <w:t xml:space="preserve"> </w:t>
            </w:r>
            <w:r>
              <w:t>peripatetically</w:t>
            </w:r>
            <w:r>
              <w:rPr>
                <w:spacing w:val="-6"/>
              </w:rPr>
              <w:t xml:space="preserve"> </w:t>
            </w:r>
            <w:r>
              <w:t>across</w:t>
            </w:r>
            <w:r>
              <w:rPr>
                <w:spacing w:val="-7"/>
              </w:rPr>
              <w:t xml:space="preserve"> </w:t>
            </w:r>
            <w:r>
              <w:t>the</w:t>
            </w:r>
            <w:r>
              <w:rPr>
                <w:spacing w:val="-1"/>
              </w:rPr>
              <w:t xml:space="preserve"> </w:t>
            </w:r>
            <w:r>
              <w:t>borough</w:t>
            </w:r>
          </w:p>
        </w:tc>
        <w:tc>
          <w:tcPr>
            <w:tcW w:w="2693" w:type="dxa"/>
          </w:tcPr>
          <w:p w14:paraId="5DF6F2DB" w14:textId="6F9FBF67" w:rsidR="00A24F5D" w:rsidRDefault="00A24F5D" w:rsidP="00A24F5D">
            <w:pPr>
              <w:pStyle w:val="BodytextIslington"/>
              <w:rPr>
                <w:rFonts w:eastAsia="Tahoma" w:cs="Tahoma"/>
              </w:rPr>
            </w:pPr>
            <w:r>
              <w:rPr>
                <w:rFonts w:eastAsia="Tahoma" w:cs="Tahoma"/>
              </w:rPr>
              <w:t>Essential</w:t>
            </w:r>
          </w:p>
        </w:tc>
      </w:tr>
      <w:tr w:rsidR="00A24F5D" w14:paraId="4F5AADB1" w14:textId="77777777" w:rsidTr="55F9FC32">
        <w:trPr>
          <w:cantSplit/>
          <w:trHeight w:val="313"/>
        </w:trPr>
        <w:tc>
          <w:tcPr>
            <w:tcW w:w="846" w:type="dxa"/>
          </w:tcPr>
          <w:p w14:paraId="4823775F" w14:textId="032FFE13" w:rsidR="00A24F5D" w:rsidRDefault="00A24F5D" w:rsidP="00A24F5D">
            <w:pPr>
              <w:pStyle w:val="BodytextIslington"/>
            </w:pPr>
            <w:r>
              <w:t>15</w:t>
            </w:r>
          </w:p>
        </w:tc>
        <w:tc>
          <w:tcPr>
            <w:tcW w:w="6667" w:type="dxa"/>
          </w:tcPr>
          <w:p w14:paraId="13A749B6" w14:textId="33D803C1" w:rsidR="00A24F5D" w:rsidRDefault="00A24F5D" w:rsidP="00A24F5D">
            <w:pPr>
              <w:pStyle w:val="BodytextIslington"/>
              <w:rPr>
                <w:rFonts w:cs="Tahoma"/>
                <w:color w:val="000000" w:themeColor="text1"/>
              </w:rPr>
            </w:pPr>
            <w:r>
              <w:t>Ability</w:t>
            </w:r>
            <w:r>
              <w:rPr>
                <w:spacing w:val="-1"/>
              </w:rPr>
              <w:t xml:space="preserve"> </w:t>
            </w:r>
            <w:r>
              <w:t>to work</w:t>
            </w:r>
            <w:r>
              <w:rPr>
                <w:spacing w:val="-1"/>
              </w:rPr>
              <w:t xml:space="preserve"> </w:t>
            </w:r>
            <w:r>
              <w:t>as</w:t>
            </w:r>
            <w:r>
              <w:rPr>
                <w:spacing w:val="-1"/>
              </w:rPr>
              <w:t xml:space="preserve"> </w:t>
            </w:r>
            <w:r>
              <w:t>a member</w:t>
            </w:r>
            <w:r>
              <w:rPr>
                <w:spacing w:val="1"/>
              </w:rPr>
              <w:t xml:space="preserve"> </w:t>
            </w:r>
            <w:r>
              <w:t>of</w:t>
            </w:r>
            <w:r>
              <w:rPr>
                <w:spacing w:val="-1"/>
              </w:rPr>
              <w:t xml:space="preserve"> </w:t>
            </w:r>
            <w:r>
              <w:t>a</w:t>
            </w:r>
            <w:r>
              <w:rPr>
                <w:spacing w:val="-1"/>
              </w:rPr>
              <w:t xml:space="preserve"> </w:t>
            </w:r>
            <w:r>
              <w:t>team</w:t>
            </w:r>
          </w:p>
        </w:tc>
        <w:tc>
          <w:tcPr>
            <w:tcW w:w="2693" w:type="dxa"/>
          </w:tcPr>
          <w:p w14:paraId="13C38890" w14:textId="5E7EB4B9" w:rsidR="00A24F5D" w:rsidRDefault="00A24F5D" w:rsidP="00A24F5D">
            <w:pPr>
              <w:pStyle w:val="BodytextIslington"/>
              <w:rPr>
                <w:rFonts w:eastAsia="Tahoma" w:cs="Tahoma"/>
              </w:rPr>
            </w:pPr>
            <w:r>
              <w:rPr>
                <w:rFonts w:eastAsia="Tahoma" w:cs="Tahoma"/>
              </w:rPr>
              <w:t>Essential</w:t>
            </w:r>
          </w:p>
        </w:tc>
      </w:tr>
      <w:tr w:rsidR="00A24F5D" w14:paraId="61EEC4DE" w14:textId="77777777" w:rsidTr="55F9FC32">
        <w:trPr>
          <w:cantSplit/>
          <w:trHeight w:val="313"/>
        </w:trPr>
        <w:tc>
          <w:tcPr>
            <w:tcW w:w="846" w:type="dxa"/>
          </w:tcPr>
          <w:p w14:paraId="7AC08A47" w14:textId="3E3B74E7" w:rsidR="00A24F5D" w:rsidRDefault="00A24F5D" w:rsidP="00A24F5D">
            <w:pPr>
              <w:pStyle w:val="BodytextIslington"/>
            </w:pPr>
            <w:r>
              <w:t>16</w:t>
            </w:r>
          </w:p>
        </w:tc>
        <w:tc>
          <w:tcPr>
            <w:tcW w:w="6667" w:type="dxa"/>
          </w:tcPr>
          <w:p w14:paraId="4785B9A2" w14:textId="5ED3D5B7" w:rsidR="00A24F5D" w:rsidRDefault="00A24F5D" w:rsidP="00A24F5D">
            <w:pPr>
              <w:pStyle w:val="BodytextIslington"/>
              <w:rPr>
                <w:rFonts w:cs="Tahoma"/>
                <w:color w:val="000000" w:themeColor="text1"/>
              </w:rPr>
            </w:pPr>
            <w:r>
              <w:t>Ability</w:t>
            </w:r>
            <w:r>
              <w:rPr>
                <w:spacing w:val="-3"/>
              </w:rPr>
              <w:t xml:space="preserve"> </w:t>
            </w:r>
            <w:r>
              <w:t>to</w:t>
            </w:r>
            <w:r>
              <w:rPr>
                <w:spacing w:val="-2"/>
              </w:rPr>
              <w:t xml:space="preserve"> </w:t>
            </w:r>
            <w:r>
              <w:t>deliver</w:t>
            </w:r>
            <w:r>
              <w:rPr>
                <w:spacing w:val="-2"/>
              </w:rPr>
              <w:t xml:space="preserve"> </w:t>
            </w:r>
            <w:r>
              <w:t>high</w:t>
            </w:r>
            <w:r>
              <w:rPr>
                <w:spacing w:val="-3"/>
              </w:rPr>
              <w:t xml:space="preserve"> </w:t>
            </w:r>
            <w:r>
              <w:t>quality</w:t>
            </w:r>
            <w:r>
              <w:rPr>
                <w:spacing w:val="-6"/>
              </w:rPr>
              <w:t xml:space="preserve"> </w:t>
            </w:r>
            <w:r>
              <w:t>learning</w:t>
            </w:r>
            <w:r>
              <w:rPr>
                <w:spacing w:val="-7"/>
              </w:rPr>
              <w:t xml:space="preserve"> </w:t>
            </w:r>
            <w:r>
              <w:t>programmes</w:t>
            </w:r>
            <w:r>
              <w:rPr>
                <w:spacing w:val="-2"/>
              </w:rPr>
              <w:t xml:space="preserve"> </w:t>
            </w:r>
            <w:r>
              <w:t>to</w:t>
            </w:r>
            <w:r>
              <w:rPr>
                <w:spacing w:val="-3"/>
              </w:rPr>
              <w:t xml:space="preserve"> </w:t>
            </w:r>
            <w:r>
              <w:t>the</w:t>
            </w:r>
            <w:r>
              <w:rPr>
                <w:spacing w:val="-3"/>
              </w:rPr>
              <w:t xml:space="preserve"> </w:t>
            </w:r>
            <w:r>
              <w:t>requirements</w:t>
            </w:r>
            <w:r>
              <w:rPr>
                <w:spacing w:val="-3"/>
              </w:rPr>
              <w:t xml:space="preserve"> </w:t>
            </w:r>
            <w:r>
              <w:t>of</w:t>
            </w:r>
            <w:r>
              <w:rPr>
                <w:spacing w:val="-2"/>
              </w:rPr>
              <w:t xml:space="preserve"> </w:t>
            </w:r>
            <w:r>
              <w:t>Ofsted's</w:t>
            </w:r>
            <w:r>
              <w:rPr>
                <w:spacing w:val="-64"/>
              </w:rPr>
              <w:t xml:space="preserve"> </w:t>
            </w:r>
            <w:r w:rsidR="00CC3B01">
              <w:rPr>
                <w:spacing w:val="-64"/>
              </w:rPr>
              <w:t xml:space="preserve">     </w:t>
            </w:r>
            <w:r w:rsidR="00CC3B01">
              <w:t xml:space="preserve"> E</w:t>
            </w:r>
            <w:r>
              <w:t>ducation</w:t>
            </w:r>
            <w:r>
              <w:rPr>
                <w:spacing w:val="-1"/>
              </w:rPr>
              <w:t xml:space="preserve"> </w:t>
            </w:r>
            <w:r>
              <w:t>Inspection</w:t>
            </w:r>
            <w:r w:rsidR="00CC3B01">
              <w:t xml:space="preserve"> </w:t>
            </w:r>
            <w:r>
              <w:t>Framework</w:t>
            </w:r>
          </w:p>
        </w:tc>
        <w:tc>
          <w:tcPr>
            <w:tcW w:w="2693" w:type="dxa"/>
          </w:tcPr>
          <w:p w14:paraId="702F4ECB" w14:textId="3DE80309" w:rsidR="00A24F5D" w:rsidRDefault="00A24F5D" w:rsidP="00A24F5D">
            <w:pPr>
              <w:pStyle w:val="BodytextIslington"/>
              <w:rPr>
                <w:rFonts w:eastAsia="Tahoma" w:cs="Tahoma"/>
              </w:rPr>
            </w:pPr>
            <w:r>
              <w:rPr>
                <w:rFonts w:eastAsia="Tahoma" w:cs="Tahoma"/>
              </w:rPr>
              <w:t>Essential</w:t>
            </w:r>
          </w:p>
        </w:tc>
      </w:tr>
      <w:tr w:rsidR="00A24F5D" w14:paraId="5A6CEBCC" w14:textId="77777777" w:rsidTr="55F9FC32">
        <w:trPr>
          <w:cantSplit/>
          <w:trHeight w:val="313"/>
        </w:trPr>
        <w:tc>
          <w:tcPr>
            <w:tcW w:w="846" w:type="dxa"/>
          </w:tcPr>
          <w:p w14:paraId="2D42DAE2" w14:textId="5319A205" w:rsidR="00A24F5D" w:rsidRDefault="00A24F5D" w:rsidP="00A24F5D">
            <w:pPr>
              <w:pStyle w:val="BodytextIslington"/>
            </w:pPr>
            <w:r>
              <w:t>17</w:t>
            </w:r>
          </w:p>
        </w:tc>
        <w:tc>
          <w:tcPr>
            <w:tcW w:w="6667" w:type="dxa"/>
          </w:tcPr>
          <w:p w14:paraId="78D3D70E" w14:textId="195903B6" w:rsidR="00A24F5D" w:rsidRDefault="00A24F5D" w:rsidP="00A24F5D">
            <w:pPr>
              <w:pStyle w:val="BodytextIslington"/>
              <w:rPr>
                <w:rFonts w:cs="Tahoma"/>
                <w:color w:val="000000" w:themeColor="text1"/>
              </w:rPr>
            </w:pPr>
            <w:r>
              <w:t>Excellent</w:t>
            </w:r>
            <w:r>
              <w:rPr>
                <w:spacing w:val="-5"/>
              </w:rPr>
              <w:t xml:space="preserve"> </w:t>
            </w:r>
            <w:r>
              <w:t>communication,</w:t>
            </w:r>
            <w:r>
              <w:rPr>
                <w:spacing w:val="-4"/>
              </w:rPr>
              <w:t xml:space="preserve"> </w:t>
            </w:r>
            <w:r>
              <w:t>organisational</w:t>
            </w:r>
            <w:r>
              <w:rPr>
                <w:spacing w:val="-1"/>
              </w:rPr>
              <w:t xml:space="preserve"> </w:t>
            </w:r>
            <w:r>
              <w:t>and</w:t>
            </w:r>
            <w:r>
              <w:rPr>
                <w:spacing w:val="-4"/>
              </w:rPr>
              <w:t xml:space="preserve"> </w:t>
            </w:r>
            <w:r>
              <w:t>time management</w:t>
            </w:r>
            <w:r>
              <w:rPr>
                <w:spacing w:val="-4"/>
              </w:rPr>
              <w:t xml:space="preserve"> </w:t>
            </w:r>
            <w:r>
              <w:t>skills</w:t>
            </w:r>
          </w:p>
        </w:tc>
        <w:tc>
          <w:tcPr>
            <w:tcW w:w="2693" w:type="dxa"/>
          </w:tcPr>
          <w:p w14:paraId="71EE34CF" w14:textId="08C94458" w:rsidR="00A24F5D" w:rsidRDefault="00A24F5D" w:rsidP="00A24F5D">
            <w:pPr>
              <w:pStyle w:val="BodytextIslington"/>
              <w:rPr>
                <w:rFonts w:eastAsia="Tahoma" w:cs="Tahoma"/>
              </w:rPr>
            </w:pPr>
            <w:r>
              <w:rPr>
                <w:rFonts w:eastAsia="Tahoma" w:cs="Tahoma"/>
              </w:rPr>
              <w:t>Essential</w:t>
            </w:r>
          </w:p>
        </w:tc>
      </w:tr>
      <w:tr w:rsidR="00A24F5D" w14:paraId="707079B2" w14:textId="77777777" w:rsidTr="55F9FC32">
        <w:trPr>
          <w:cantSplit/>
          <w:trHeight w:val="313"/>
        </w:trPr>
        <w:tc>
          <w:tcPr>
            <w:tcW w:w="846" w:type="dxa"/>
          </w:tcPr>
          <w:p w14:paraId="24EE88CD" w14:textId="7F7DCF11" w:rsidR="00A24F5D" w:rsidRDefault="00A24F5D" w:rsidP="00A24F5D">
            <w:pPr>
              <w:pStyle w:val="BodytextIslington"/>
            </w:pPr>
            <w:r>
              <w:t>18</w:t>
            </w:r>
          </w:p>
        </w:tc>
        <w:tc>
          <w:tcPr>
            <w:tcW w:w="6667" w:type="dxa"/>
          </w:tcPr>
          <w:p w14:paraId="6E02E1BC" w14:textId="06F0177E" w:rsidR="00A24F5D" w:rsidRDefault="00A24F5D" w:rsidP="00A24F5D">
            <w:pPr>
              <w:pStyle w:val="BodytextIslington"/>
              <w:rPr>
                <w:rFonts w:cs="Tahoma"/>
                <w:color w:val="000000" w:themeColor="text1"/>
              </w:rPr>
            </w:pPr>
            <w:r>
              <w:t>Commitment</w:t>
            </w:r>
            <w:r>
              <w:rPr>
                <w:spacing w:val="-3"/>
              </w:rPr>
              <w:t xml:space="preserve"> </w:t>
            </w:r>
            <w:r>
              <w:t>to</w:t>
            </w:r>
            <w:r>
              <w:rPr>
                <w:spacing w:val="-2"/>
              </w:rPr>
              <w:t xml:space="preserve"> </w:t>
            </w:r>
            <w:r>
              <w:t>own</w:t>
            </w:r>
            <w:r>
              <w:rPr>
                <w:spacing w:val="-3"/>
              </w:rPr>
              <w:t xml:space="preserve"> </w:t>
            </w:r>
            <w:r>
              <w:t>continuing</w:t>
            </w:r>
            <w:r>
              <w:rPr>
                <w:spacing w:val="-3"/>
              </w:rPr>
              <w:t xml:space="preserve"> </w:t>
            </w:r>
            <w:r>
              <w:t>professional</w:t>
            </w:r>
            <w:r>
              <w:rPr>
                <w:spacing w:val="-3"/>
              </w:rPr>
              <w:t xml:space="preserve"> </w:t>
            </w:r>
            <w:r>
              <w:t>development</w:t>
            </w:r>
          </w:p>
        </w:tc>
        <w:tc>
          <w:tcPr>
            <w:tcW w:w="2693" w:type="dxa"/>
          </w:tcPr>
          <w:p w14:paraId="7F9ACB26" w14:textId="2C4F8FCE" w:rsidR="00A24F5D" w:rsidRDefault="00A24F5D" w:rsidP="00A24F5D">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26AE6342" w14:textId="2625482B" w:rsidR="00A461B5" w:rsidRDefault="007E3174" w:rsidP="00A461B5">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DA6E" w14:textId="77777777" w:rsidR="00234C35" w:rsidRDefault="00234C35" w:rsidP="00687CE3">
      <w:r>
        <w:separator/>
      </w:r>
    </w:p>
  </w:endnote>
  <w:endnote w:type="continuationSeparator" w:id="0">
    <w:p w14:paraId="72902C7A" w14:textId="77777777" w:rsidR="00234C35" w:rsidRDefault="00234C35" w:rsidP="00687CE3">
      <w:r>
        <w:continuationSeparator/>
      </w:r>
    </w:p>
  </w:endnote>
  <w:endnote w:type="continuationNotice" w:id="1">
    <w:p w14:paraId="50A90830" w14:textId="77777777" w:rsidR="00234C35" w:rsidRDefault="00234C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4CCD" w14:textId="77777777" w:rsidR="00234C35" w:rsidRDefault="00234C35" w:rsidP="00687CE3">
      <w:r>
        <w:separator/>
      </w:r>
    </w:p>
  </w:footnote>
  <w:footnote w:type="continuationSeparator" w:id="0">
    <w:p w14:paraId="2BE86ADF" w14:textId="77777777" w:rsidR="00234C35" w:rsidRDefault="00234C35" w:rsidP="00687CE3">
      <w:r>
        <w:continuationSeparator/>
      </w:r>
    </w:p>
  </w:footnote>
  <w:footnote w:type="continuationNotice" w:id="1">
    <w:p w14:paraId="7BF74BB6" w14:textId="77777777" w:rsidR="00234C35" w:rsidRDefault="00234C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966DA0"/>
    <w:multiLevelType w:val="hybridMultilevel"/>
    <w:tmpl w:val="B736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424F4"/>
    <w:multiLevelType w:val="hybridMultilevel"/>
    <w:tmpl w:val="CDA4C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DC1EFB"/>
    <w:multiLevelType w:val="hybridMultilevel"/>
    <w:tmpl w:val="9AA072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D21FDB"/>
    <w:multiLevelType w:val="hybridMultilevel"/>
    <w:tmpl w:val="855A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07D45"/>
    <w:multiLevelType w:val="hybridMultilevel"/>
    <w:tmpl w:val="39D0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299807EC"/>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9"/>
  </w:num>
  <w:num w:numId="2" w16cid:durableId="1231111515">
    <w:abstractNumId w:val="13"/>
  </w:num>
  <w:num w:numId="3" w16cid:durableId="504319406">
    <w:abstractNumId w:val="10"/>
  </w:num>
  <w:num w:numId="4" w16cid:durableId="529805229">
    <w:abstractNumId w:val="16"/>
  </w:num>
  <w:num w:numId="5" w16cid:durableId="691807524">
    <w:abstractNumId w:val="17"/>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1"/>
  </w:num>
  <w:num w:numId="20" w16cid:durableId="51582185">
    <w:abstractNumId w:val="15"/>
  </w:num>
  <w:num w:numId="21" w16cid:durableId="353921171">
    <w:abstractNumId w:val="11"/>
  </w:num>
  <w:num w:numId="22" w16cid:durableId="2100102629">
    <w:abstractNumId w:val="20"/>
  </w:num>
  <w:num w:numId="23" w16cid:durableId="485895583">
    <w:abstractNumId w:val="18"/>
  </w:num>
  <w:num w:numId="24" w16cid:durableId="1443916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478F3"/>
    <w:rsid w:val="00052EED"/>
    <w:rsid w:val="0006549B"/>
    <w:rsid w:val="00066517"/>
    <w:rsid w:val="00066A69"/>
    <w:rsid w:val="000720F5"/>
    <w:rsid w:val="000763F0"/>
    <w:rsid w:val="00082967"/>
    <w:rsid w:val="00084DC0"/>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A533C"/>
    <w:rsid w:val="001B5426"/>
    <w:rsid w:val="001C3486"/>
    <w:rsid w:val="001C6509"/>
    <w:rsid w:val="001C753D"/>
    <w:rsid w:val="001D7CBA"/>
    <w:rsid w:val="001E2A4F"/>
    <w:rsid w:val="001F0BD1"/>
    <w:rsid w:val="001F128E"/>
    <w:rsid w:val="001F6247"/>
    <w:rsid w:val="001F659F"/>
    <w:rsid w:val="001F786D"/>
    <w:rsid w:val="00202A08"/>
    <w:rsid w:val="00207C7B"/>
    <w:rsid w:val="00210F2E"/>
    <w:rsid w:val="002327E0"/>
    <w:rsid w:val="00234C35"/>
    <w:rsid w:val="002454FF"/>
    <w:rsid w:val="00250F02"/>
    <w:rsid w:val="00251B75"/>
    <w:rsid w:val="0026661D"/>
    <w:rsid w:val="00276987"/>
    <w:rsid w:val="00277291"/>
    <w:rsid w:val="002875FF"/>
    <w:rsid w:val="002A4F15"/>
    <w:rsid w:val="002A6451"/>
    <w:rsid w:val="002B0FD2"/>
    <w:rsid w:val="002C0511"/>
    <w:rsid w:val="002C5D15"/>
    <w:rsid w:val="002C5E29"/>
    <w:rsid w:val="002E1AE7"/>
    <w:rsid w:val="002E295B"/>
    <w:rsid w:val="002E3A28"/>
    <w:rsid w:val="002E510E"/>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1E8"/>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0860"/>
    <w:rsid w:val="004C3409"/>
    <w:rsid w:val="004C42C7"/>
    <w:rsid w:val="004C4868"/>
    <w:rsid w:val="004D4F28"/>
    <w:rsid w:val="004E4AD7"/>
    <w:rsid w:val="004E7DA0"/>
    <w:rsid w:val="004F0648"/>
    <w:rsid w:val="004F0B0B"/>
    <w:rsid w:val="004F26E8"/>
    <w:rsid w:val="004F38BB"/>
    <w:rsid w:val="0050203B"/>
    <w:rsid w:val="0050398A"/>
    <w:rsid w:val="00511B6E"/>
    <w:rsid w:val="00513555"/>
    <w:rsid w:val="00515BA3"/>
    <w:rsid w:val="00515C48"/>
    <w:rsid w:val="00522719"/>
    <w:rsid w:val="005309BA"/>
    <w:rsid w:val="00535581"/>
    <w:rsid w:val="00535A83"/>
    <w:rsid w:val="005362E2"/>
    <w:rsid w:val="00545E9E"/>
    <w:rsid w:val="00551889"/>
    <w:rsid w:val="00561A06"/>
    <w:rsid w:val="00561DD9"/>
    <w:rsid w:val="00566BA4"/>
    <w:rsid w:val="00587991"/>
    <w:rsid w:val="005B35D2"/>
    <w:rsid w:val="005B7001"/>
    <w:rsid w:val="005C14EC"/>
    <w:rsid w:val="005C2727"/>
    <w:rsid w:val="005C45EA"/>
    <w:rsid w:val="005D0E6F"/>
    <w:rsid w:val="005D4244"/>
    <w:rsid w:val="005E145B"/>
    <w:rsid w:val="005E45A5"/>
    <w:rsid w:val="005F0A9B"/>
    <w:rsid w:val="005F344F"/>
    <w:rsid w:val="005F6198"/>
    <w:rsid w:val="005F77C5"/>
    <w:rsid w:val="005F7CF8"/>
    <w:rsid w:val="00600411"/>
    <w:rsid w:val="0060469A"/>
    <w:rsid w:val="00604EAB"/>
    <w:rsid w:val="00610C9B"/>
    <w:rsid w:val="0061135D"/>
    <w:rsid w:val="0061280F"/>
    <w:rsid w:val="006203B3"/>
    <w:rsid w:val="006203F4"/>
    <w:rsid w:val="0062193A"/>
    <w:rsid w:val="0062365A"/>
    <w:rsid w:val="00626ADF"/>
    <w:rsid w:val="006351C4"/>
    <w:rsid w:val="00636296"/>
    <w:rsid w:val="006378C9"/>
    <w:rsid w:val="006405AA"/>
    <w:rsid w:val="00644C97"/>
    <w:rsid w:val="00646024"/>
    <w:rsid w:val="00654A86"/>
    <w:rsid w:val="006671DD"/>
    <w:rsid w:val="006808AE"/>
    <w:rsid w:val="00687CE3"/>
    <w:rsid w:val="006903DF"/>
    <w:rsid w:val="0069329B"/>
    <w:rsid w:val="006933A9"/>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A1782"/>
    <w:rsid w:val="007B319C"/>
    <w:rsid w:val="007D1E30"/>
    <w:rsid w:val="007D3DA7"/>
    <w:rsid w:val="007D4775"/>
    <w:rsid w:val="007D7500"/>
    <w:rsid w:val="007E1F47"/>
    <w:rsid w:val="007E3174"/>
    <w:rsid w:val="007E5DA9"/>
    <w:rsid w:val="007F77C1"/>
    <w:rsid w:val="00800F4E"/>
    <w:rsid w:val="008027E3"/>
    <w:rsid w:val="008050A3"/>
    <w:rsid w:val="00806B87"/>
    <w:rsid w:val="00811777"/>
    <w:rsid w:val="00820176"/>
    <w:rsid w:val="00820BC6"/>
    <w:rsid w:val="0082316E"/>
    <w:rsid w:val="00825832"/>
    <w:rsid w:val="00826473"/>
    <w:rsid w:val="00832A0F"/>
    <w:rsid w:val="00843870"/>
    <w:rsid w:val="00853562"/>
    <w:rsid w:val="00856FED"/>
    <w:rsid w:val="0086048D"/>
    <w:rsid w:val="0086132A"/>
    <w:rsid w:val="008672D1"/>
    <w:rsid w:val="00872860"/>
    <w:rsid w:val="00876CFF"/>
    <w:rsid w:val="008841FF"/>
    <w:rsid w:val="008867C0"/>
    <w:rsid w:val="00890DB3"/>
    <w:rsid w:val="008A3372"/>
    <w:rsid w:val="008A50B0"/>
    <w:rsid w:val="008C0B04"/>
    <w:rsid w:val="008D18B1"/>
    <w:rsid w:val="008D276B"/>
    <w:rsid w:val="008D5FEC"/>
    <w:rsid w:val="008E072A"/>
    <w:rsid w:val="008E50CC"/>
    <w:rsid w:val="008F749D"/>
    <w:rsid w:val="00900F38"/>
    <w:rsid w:val="0091126D"/>
    <w:rsid w:val="0092438E"/>
    <w:rsid w:val="00935384"/>
    <w:rsid w:val="00937769"/>
    <w:rsid w:val="009464EF"/>
    <w:rsid w:val="00950039"/>
    <w:rsid w:val="00960D3A"/>
    <w:rsid w:val="00966211"/>
    <w:rsid w:val="0097055B"/>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4F5D"/>
    <w:rsid w:val="00A2616B"/>
    <w:rsid w:val="00A26859"/>
    <w:rsid w:val="00A26A84"/>
    <w:rsid w:val="00A37450"/>
    <w:rsid w:val="00A37F77"/>
    <w:rsid w:val="00A461B5"/>
    <w:rsid w:val="00A47BC6"/>
    <w:rsid w:val="00A52F91"/>
    <w:rsid w:val="00A5353F"/>
    <w:rsid w:val="00A542B4"/>
    <w:rsid w:val="00A55A1F"/>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1641E"/>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1580"/>
    <w:rsid w:val="00C95207"/>
    <w:rsid w:val="00CA144B"/>
    <w:rsid w:val="00CA7B26"/>
    <w:rsid w:val="00CB1584"/>
    <w:rsid w:val="00CC3B01"/>
    <w:rsid w:val="00CC3F08"/>
    <w:rsid w:val="00CD1418"/>
    <w:rsid w:val="00CD1A40"/>
    <w:rsid w:val="00CD3AE8"/>
    <w:rsid w:val="00CE2F9E"/>
    <w:rsid w:val="00CF312E"/>
    <w:rsid w:val="00CF3ECA"/>
    <w:rsid w:val="00D209AA"/>
    <w:rsid w:val="00D22E3D"/>
    <w:rsid w:val="00D275C2"/>
    <w:rsid w:val="00D3219D"/>
    <w:rsid w:val="00D45FAC"/>
    <w:rsid w:val="00D60028"/>
    <w:rsid w:val="00D62E59"/>
    <w:rsid w:val="00D761AD"/>
    <w:rsid w:val="00D91B48"/>
    <w:rsid w:val="00DA4A7D"/>
    <w:rsid w:val="00DB1924"/>
    <w:rsid w:val="00DB36CA"/>
    <w:rsid w:val="00DB54A0"/>
    <w:rsid w:val="00DB79FE"/>
    <w:rsid w:val="00DD2BD1"/>
    <w:rsid w:val="00DD3968"/>
    <w:rsid w:val="00DD5BAC"/>
    <w:rsid w:val="00DD7B4F"/>
    <w:rsid w:val="00DE44F5"/>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9789E"/>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C3D02"/>
    <w:rsid w:val="00FD007A"/>
    <w:rsid w:val="00FD1F19"/>
    <w:rsid w:val="00FD2E0E"/>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981</Words>
  <Characters>5897</Characters>
  <Application>Microsoft Office Word</Application>
  <DocSecurity>0</DocSecurity>
  <Lines>151</Lines>
  <Paragraphs>107</Paragraphs>
  <ScaleCrop>false</ScaleCrop>
  <Company/>
  <LinksUpToDate>false</LinksUpToDate>
  <CharactersWithSpaces>6771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Simon Fuller</cp:lastModifiedBy>
  <cp:revision>6</cp:revision>
  <dcterms:created xsi:type="dcterms:W3CDTF">2026-04-16T13:42:00Z</dcterms:created>
  <dcterms:modified xsi:type="dcterms:W3CDTF">2026-04-16T13:46:00Z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