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74547953" w14:textId="7AA1A694" w:rsidR="11040A96" w:rsidRDefault="11040A96" w:rsidP="11040A96">
      <w:pPr>
        <w:pStyle w:val="TitleIslington"/>
      </w:pPr>
    </w:p>
    <w:p w14:paraId="6C08F01C" w14:textId="73C8F727" w:rsidR="3A9DF28E" w:rsidRDefault="3A9DF28E" w:rsidP="11040A96">
      <w:pPr>
        <w:pStyle w:val="TitleIslington"/>
      </w:pPr>
      <w:r>
        <w:t>Job description</w:t>
      </w:r>
    </w:p>
    <w:p w14:paraId="2F0BC4F0" w14:textId="24356FEA" w:rsidR="3A9DF28E" w:rsidRDefault="3A9DF28E" w:rsidP="11040A96">
      <w:pPr>
        <w:pStyle w:val="BulletsIslington"/>
        <w:numPr>
          <w:ilvl w:val="0"/>
          <w:numId w:val="20"/>
        </w:numPr>
      </w:pPr>
      <w:r>
        <w:t xml:space="preserve">Post title: </w:t>
      </w:r>
      <w:r w:rsidR="0079523A">
        <w:tab/>
      </w:r>
      <w:r w:rsidR="0079523A">
        <w:tab/>
      </w:r>
      <w:r>
        <w:t>Social Worker</w:t>
      </w:r>
      <w:r w:rsidR="004D7962">
        <w:t xml:space="preserve"> (</w:t>
      </w:r>
      <w:r w:rsidR="00C45A6C">
        <w:t>A</w:t>
      </w:r>
      <w:r w:rsidR="004D7962">
        <w:t xml:space="preserve">ssessing and </w:t>
      </w:r>
      <w:r w:rsidR="00C45A6C">
        <w:t>S</w:t>
      </w:r>
      <w:r w:rsidR="004D7962">
        <w:t>upport)</w:t>
      </w:r>
    </w:p>
    <w:p w14:paraId="5B218C75" w14:textId="46502C82" w:rsidR="3A9DF28E" w:rsidRDefault="3A9DF28E" w:rsidP="11040A96">
      <w:pPr>
        <w:pStyle w:val="BulletsIslington"/>
        <w:numPr>
          <w:ilvl w:val="0"/>
          <w:numId w:val="20"/>
        </w:numPr>
      </w:pPr>
      <w:r>
        <w:t>Grade:</w:t>
      </w:r>
      <w:r>
        <w:tab/>
      </w:r>
      <w:r w:rsidR="0079523A">
        <w:tab/>
      </w:r>
      <w:r w:rsidR="0079523A">
        <w:tab/>
      </w:r>
      <w:r>
        <w:t>S02 /P03</w:t>
      </w:r>
    </w:p>
    <w:p w14:paraId="7BC7F9B7" w14:textId="7DFCF246" w:rsidR="009C17D5" w:rsidRPr="00E52824" w:rsidRDefault="009C17D5" w:rsidP="00E52824">
      <w:pPr>
        <w:pStyle w:val="BulletsIslington"/>
        <w:numPr>
          <w:ilvl w:val="0"/>
          <w:numId w:val="20"/>
        </w:numPr>
      </w:pPr>
      <w:r>
        <w:t>Reports to:</w:t>
      </w:r>
      <w:r w:rsidR="74383A09">
        <w:t xml:space="preserve"> </w:t>
      </w:r>
      <w:r w:rsidR="0079523A">
        <w:tab/>
      </w:r>
      <w:r w:rsidR="0079523A">
        <w:tab/>
      </w:r>
      <w:r w:rsidR="00BC324F">
        <w:t>Permanence Team</w:t>
      </w:r>
      <w:r w:rsidR="0018605F">
        <w:t xml:space="preserve"> </w:t>
      </w:r>
      <w:r w:rsidR="004B3218">
        <w:t>Practice Manager</w:t>
      </w:r>
    </w:p>
    <w:p w14:paraId="41C3CD14" w14:textId="25129F89" w:rsidR="009C17D5" w:rsidRPr="00E52824" w:rsidRDefault="009C17D5" w:rsidP="00E52824">
      <w:pPr>
        <w:pStyle w:val="BulletsIslington"/>
        <w:numPr>
          <w:ilvl w:val="0"/>
          <w:numId w:val="20"/>
        </w:numPr>
      </w:pPr>
      <w:r>
        <w:t>Direct reports:</w:t>
      </w:r>
      <w:r w:rsidR="61BFC3C5">
        <w:t xml:space="preserve"> </w:t>
      </w:r>
      <w:r w:rsidR="0079523A">
        <w:tab/>
      </w:r>
      <w:r w:rsidR="0079523A">
        <w:tab/>
      </w:r>
      <w:r w:rsidR="00F73847">
        <w:t>None</w:t>
      </w:r>
    </w:p>
    <w:p w14:paraId="0F9F4BD0" w14:textId="63146FBA" w:rsidR="009C17D5" w:rsidRPr="00E52824" w:rsidRDefault="009C17D5" w:rsidP="00E52824">
      <w:pPr>
        <w:pStyle w:val="BulletsIslington"/>
        <w:numPr>
          <w:ilvl w:val="0"/>
          <w:numId w:val="20"/>
        </w:numPr>
      </w:pPr>
      <w:r>
        <w:t>Your team:</w:t>
      </w:r>
      <w:r w:rsidR="228914FF">
        <w:t xml:space="preserve"> </w:t>
      </w:r>
      <w:r w:rsidR="0079523A">
        <w:tab/>
      </w:r>
      <w:r w:rsidR="0079523A">
        <w:tab/>
      </w:r>
      <w:r w:rsidR="004C5427">
        <w:t>Permanence Team (</w:t>
      </w:r>
      <w:r w:rsidR="009B5F7D">
        <w:t>Children Looked After</w:t>
      </w:r>
      <w:r w:rsidR="004C5427">
        <w:t xml:space="preserve">) </w:t>
      </w:r>
    </w:p>
    <w:p w14:paraId="6D2C3257" w14:textId="387291C3" w:rsidR="009C17D5" w:rsidRPr="00E52824" w:rsidRDefault="009C17D5" w:rsidP="00E52824">
      <w:pPr>
        <w:pStyle w:val="BulletsIslington"/>
        <w:numPr>
          <w:ilvl w:val="0"/>
          <w:numId w:val="20"/>
        </w:numPr>
      </w:pPr>
      <w:r>
        <w:t>Service area:</w:t>
      </w:r>
      <w:r w:rsidR="31621F48">
        <w:t xml:space="preserve"> </w:t>
      </w:r>
      <w:r w:rsidR="0079523A">
        <w:tab/>
      </w:r>
      <w:r w:rsidR="0079523A">
        <w:tab/>
      </w:r>
      <w:r w:rsidR="00D61C0F">
        <w:t xml:space="preserve">Safeguarding and Family </w:t>
      </w:r>
      <w:r w:rsidR="00021B5B">
        <w:t>S</w:t>
      </w:r>
      <w:r w:rsidR="00D61C0F">
        <w:t>upport</w:t>
      </w:r>
    </w:p>
    <w:p w14:paraId="3771A785" w14:textId="4E27C75D" w:rsidR="1639A78D" w:rsidRDefault="009C17D5" w:rsidP="005362E2">
      <w:pPr>
        <w:pStyle w:val="BulletsIslington"/>
        <w:numPr>
          <w:ilvl w:val="0"/>
          <w:numId w:val="20"/>
        </w:numPr>
        <w:spacing w:after="0"/>
      </w:pPr>
      <w:r>
        <w:t>Directorate:</w:t>
      </w:r>
      <w:r w:rsidR="1452C54D">
        <w:t xml:space="preserve"> </w:t>
      </w:r>
      <w:r w:rsidR="0079523A">
        <w:tab/>
      </w:r>
      <w:r w:rsidR="0079523A">
        <w:tab/>
      </w:r>
      <w:r>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0700F9E8">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31F6406" w:rsidR="66FDDA91" w:rsidRDefault="66FDDA91" w:rsidP="005362E2">
            <w:pPr>
              <w:pStyle w:val="BodytextIslington"/>
              <w:rPr>
                <w:b w:val="0"/>
              </w:rPr>
            </w:pPr>
            <w:r w:rsidRPr="1639A78D">
              <w:t>Special requirements of the post</w:t>
            </w:r>
          </w:p>
        </w:tc>
      </w:tr>
      <w:tr w:rsidR="00843870" w14:paraId="39757848" w14:textId="77777777" w:rsidTr="0700F9E8">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11DF7143" w:rsidR="00E573D2" w:rsidRDefault="004C5427" w:rsidP="003C3E07">
            <w:pPr>
              <w:pStyle w:val="BulletsIslington"/>
              <w:numPr>
                <w:ilvl w:val="0"/>
                <w:numId w:val="6"/>
              </w:numPr>
            </w:pPr>
            <w:r>
              <w:t xml:space="preserve">Front facing and </w:t>
            </w:r>
            <w:r w:rsidR="00FE3EEB">
              <w:t xml:space="preserve">mainly </w:t>
            </w:r>
            <w:r>
              <w:t xml:space="preserve">office based. </w:t>
            </w:r>
            <w:r w:rsidR="009711FF" w:rsidRPr="009711FF">
              <w:t xml:space="preserve">Colleagues </w:t>
            </w:r>
            <w:r>
              <w:t xml:space="preserve">are expected to be in the office, at least three days per week, </w:t>
            </w:r>
            <w:r w:rsidR="009711FF" w:rsidRPr="009711FF">
              <w:t xml:space="preserve">with regular physical contact with residents </w:t>
            </w:r>
            <w:r>
              <w:t xml:space="preserve">(home visits) </w:t>
            </w:r>
            <w:r w:rsidR="009711FF" w:rsidRPr="009711FF">
              <w:t xml:space="preserve">and businesses in </w:t>
            </w:r>
            <w:r>
              <w:t xml:space="preserve">and outside of </w:t>
            </w:r>
            <w:r w:rsidR="009711FF" w:rsidRPr="009711FF">
              <w:t>the borough and on-site</w:t>
            </w:r>
            <w:r>
              <w:t>. S</w:t>
            </w:r>
            <w:r w:rsidR="009711FF" w:rsidRPr="009711FF">
              <w:t xml:space="preserve">ome activities could be done remotely </w:t>
            </w:r>
            <w:r>
              <w:t xml:space="preserve">with the agreement of the manager. </w:t>
            </w:r>
          </w:p>
        </w:tc>
      </w:tr>
      <w:tr w:rsidR="00FB2EC5" w14:paraId="7EDA1153" w14:textId="77777777" w:rsidTr="0700F9E8">
        <w:trPr>
          <w:trHeight w:val="300"/>
        </w:trPr>
        <w:tc>
          <w:tcPr>
            <w:tcW w:w="10188" w:type="dxa"/>
          </w:tcPr>
          <w:p w14:paraId="71344F7B" w14:textId="24317E0E" w:rsidR="00FB2EC5" w:rsidRDefault="00FB2EC5" w:rsidP="00FB2EC5">
            <w:pPr>
              <w:pStyle w:val="BodytextIslington"/>
            </w:pPr>
            <w:r>
              <w:t>This post requires a DBS check at the appropriate level (Enhanced with Barring</w:t>
            </w:r>
            <w:r w:rsidR="7A13D46B">
              <w:t>)</w:t>
            </w:r>
          </w:p>
        </w:tc>
      </w:tr>
    </w:tbl>
    <w:p w14:paraId="278B689E" w14:textId="77777777" w:rsidR="00C57622" w:rsidRDefault="009C17D5" w:rsidP="00E16AAF">
      <w:pPr>
        <w:pStyle w:val="Heading2"/>
      </w:pPr>
      <w:r>
        <w:t>Our mission</w:t>
      </w:r>
    </w:p>
    <w:p w14:paraId="2A3941C1" w14:textId="0A21C22C" w:rsidR="009C17D5" w:rsidRPr="00B316A8" w:rsidRDefault="003C0C2E" w:rsidP="009C17D5">
      <w:pPr>
        <w:rPr>
          <w:rFonts w:ascii="Aptos" w:eastAsia="Aptos" w:hAnsi="Aptos" w:cs="Aptos"/>
        </w:rPr>
      </w:pPr>
      <w: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551553D8">
        <w:rPr>
          <w:b/>
          <w:bCs/>
        </w:rPr>
        <w:t>Together we can change the future</w:t>
      </w:r>
      <w:r>
        <w:t>.</w:t>
      </w:r>
      <w:r w:rsidR="00FE3EEB">
        <w:t xml:space="preserve"> </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3ADE55D9" w14:textId="339DEAA2" w:rsidR="00EC5A09" w:rsidRDefault="00EC5A09" w:rsidP="00FC54EA">
      <w:pPr>
        <w:jc w:val="both"/>
      </w:pPr>
      <w:r w:rsidRPr="15B7DE74">
        <w:t xml:space="preserve">At Islington Council, we believe that every team member brings something unique to the table. As an assessing and support social worker your ideas will be valued, your work will be respected, </w:t>
      </w:r>
      <w:r w:rsidRPr="15B7DE74">
        <w:lastRenderedPageBreak/>
        <w:t>and your contribution will be recognised. We are committed to creating a supportive and inclusive workplace where everyone feels they belong.</w:t>
      </w:r>
    </w:p>
    <w:p w14:paraId="461F0C0A" w14:textId="7F0D10A2" w:rsidR="00F31689" w:rsidRPr="00F650C0" w:rsidRDefault="00F31689" w:rsidP="00F650C0">
      <w:pPr>
        <w:spacing w:before="100" w:beforeAutospacing="1" w:after="100" w:afterAutospacing="1"/>
        <w:jc w:val="both"/>
        <w:rPr>
          <w:rFonts w:cstheme="minorHAnsi"/>
        </w:rPr>
      </w:pPr>
      <w:r w:rsidRPr="15B7DE74">
        <w:rPr>
          <w:rFonts w:eastAsia="Times New Roman"/>
        </w:rPr>
        <w:t xml:space="preserve">There is a strong emphasis on relationship based social work with families in Islington, building on a strength-based approach. The whole service is trained in Motivational Social Work and Dyadic Development Psychotherapy (DDP) and you will be offered training to enable you to work in this model. </w:t>
      </w:r>
      <w:r w:rsidRPr="15B7DE74">
        <w:rPr>
          <w:rFonts w:eastAsia="Times New Roman"/>
          <w:lang w:val="en-US"/>
        </w:rPr>
        <w:t>You will also take part in group supervision using this model, supported by a CAMHS clinician. Social workers on both sides of the team will be responsible for facilitating special guardianship support groups and PACE for parenting (playful, affirmation/acceptance, curious, empathy).</w:t>
      </w:r>
    </w:p>
    <w:p w14:paraId="2C48D4ED" w14:textId="1E0E9BED" w:rsidR="00A52F91" w:rsidRDefault="00A52F91" w:rsidP="00A52F91">
      <w:pPr>
        <w:pStyle w:val="Heading2"/>
      </w:pPr>
      <w:r>
        <w:t>Overview of the role</w:t>
      </w:r>
    </w:p>
    <w:p w14:paraId="763D24D2" w14:textId="3B2EF4C1" w:rsidR="001C4E0B" w:rsidRDefault="001C4E0B" w:rsidP="001C4E0B">
      <w:r w:rsidRPr="00513421">
        <w:t>Islington</w:t>
      </w:r>
      <w:r w:rsidR="00FE3EEB">
        <w:t>’s Permanence Team (Kinship Care)</w:t>
      </w:r>
      <w:r w:rsidRPr="00513421">
        <w:t xml:space="preserve"> is looking to recruit </w:t>
      </w:r>
      <w:r w:rsidR="00FE3EEB">
        <w:t xml:space="preserve">an </w:t>
      </w:r>
      <w:r w:rsidRPr="00E06D2C">
        <w:rPr>
          <w:b/>
          <w:bCs/>
        </w:rPr>
        <w:t>experienced social worker</w:t>
      </w:r>
      <w:r w:rsidRPr="00513421">
        <w:t xml:space="preserve"> who </w:t>
      </w:r>
      <w:r w:rsidR="00F045A2">
        <w:t xml:space="preserve">is </w:t>
      </w:r>
      <w:r w:rsidRPr="00513421">
        <w:t>motivated, passionate and able to work with children and young people</w:t>
      </w:r>
      <w:r w:rsidR="00FE3EEB">
        <w:t xml:space="preserve"> and their families,</w:t>
      </w:r>
      <w:r w:rsidRPr="00513421">
        <w:t xml:space="preserve"> sometimes in challenging circumstances</w:t>
      </w:r>
      <w:r w:rsidR="00FE3EEB">
        <w:t>.</w:t>
      </w:r>
    </w:p>
    <w:p w14:paraId="5A00EB1F" w14:textId="3A213ABE" w:rsidR="004F4DCA" w:rsidRDefault="004F4DCA" w:rsidP="001C4E0B">
      <w:r w:rsidRPr="00513421">
        <w:t>As a</w:t>
      </w:r>
      <w:r>
        <w:t xml:space="preserve"> social worker supporting special guardian</w:t>
      </w:r>
      <w:r w:rsidR="004D693E">
        <w:t>s</w:t>
      </w:r>
      <w:r>
        <w:t xml:space="preserve"> (kinship carers)</w:t>
      </w:r>
      <w:r w:rsidRPr="00513421">
        <w:t xml:space="preserve"> you will be responsible for working with </w:t>
      </w:r>
      <w:r w:rsidR="00FB6FB5">
        <w:t>friends and relatives</w:t>
      </w:r>
      <w:r>
        <w:t xml:space="preserve"> who step in look after children who cannot grow up in their parents’ care. </w:t>
      </w:r>
      <w:r w:rsidRPr="00513421">
        <w:t>You will work directly with the child</w:t>
      </w:r>
      <w:r>
        <w:t xml:space="preserve">’s carer </w:t>
      </w:r>
      <w:r w:rsidRPr="00513421">
        <w:t>to build empathic, purposeful relationships that facilitate meaningful and sustainable change</w:t>
      </w:r>
      <w:r>
        <w:t xml:space="preserve"> for children</w:t>
      </w:r>
      <w:r w:rsidRPr="00513421">
        <w:t>, as well as stabilit</w:t>
      </w:r>
      <w:r>
        <w:t xml:space="preserve">y and a strong sense of permanency for the child. </w:t>
      </w:r>
    </w:p>
    <w:p w14:paraId="0CE9E4BF" w14:textId="5524A470" w:rsidR="00655F86" w:rsidRPr="00513421" w:rsidRDefault="00655F86" w:rsidP="00655F86">
      <w:pPr>
        <w:spacing w:after="0"/>
        <w:ind w:left="6"/>
        <w:jc w:val="both"/>
      </w:pPr>
      <w:r w:rsidRPr="15B7DE74">
        <w:t>The ideal candidate for this role will have a recognised social work qualification (DipSW, Social Work Degree, or equivalent), and you must be registered with Social Work England. Candidates should have experience of working in a children’s and families setting, preferably with experience</w:t>
      </w:r>
      <w:r w:rsidR="00FB6FB5">
        <w:t xml:space="preserve"> of </w:t>
      </w:r>
      <w:r w:rsidRPr="15B7DE74">
        <w:t xml:space="preserve">special guardianship or </w:t>
      </w:r>
      <w:r w:rsidR="00FB6FB5">
        <w:t xml:space="preserve">kinship </w:t>
      </w:r>
      <w:r w:rsidRPr="15B7DE74">
        <w:t>family placements</w:t>
      </w:r>
      <w:r w:rsidR="00D55233">
        <w:t xml:space="preserve"> in the UK</w:t>
      </w:r>
      <w:r w:rsidRPr="15B7DE74">
        <w:t xml:space="preserve">. You will have knowledge of childcare legislation and statutory guidance relating to kinship care, fostering, and current issues in provision of services to looked after children. Candidates </w:t>
      </w:r>
      <w:r w:rsidR="004F4DCA">
        <w:t xml:space="preserve">must </w:t>
      </w:r>
      <w:r w:rsidRPr="15B7DE74">
        <w:t xml:space="preserve">have the ability to communicate effectively, both verbally and in writing and undertake clear, evidence-based assessments on prospective family and friends foster carers and special guardians. </w:t>
      </w:r>
    </w:p>
    <w:p w14:paraId="6964B2D3" w14:textId="1403ECFE" w:rsidR="001C4E0B" w:rsidRDefault="001C4E0B" w:rsidP="001C4E0B">
      <w:r>
        <w:t>You will share and exercise the organisational practice ethos which places Motivational Practice and trauma-informed practice at the heart of working with families. You will be ambitious for every child to reach their potential in all aspects of their development including education, health and emotional wellbeing.</w:t>
      </w:r>
      <w:r w:rsidR="00F045A2">
        <w:t xml:space="preserve"> </w:t>
      </w:r>
    </w:p>
    <w:p w14:paraId="604CB1F3" w14:textId="321956D9" w:rsidR="551553D8" w:rsidRPr="00225346" w:rsidRDefault="36BA3958">
      <w:pPr>
        <w:rPr>
          <w:rFonts w:eastAsiaTheme="minorEastAsia"/>
        </w:rPr>
      </w:pPr>
      <w:r w:rsidRPr="551553D8">
        <w:rPr>
          <w:rFonts w:eastAsiaTheme="minorEastAsia"/>
        </w:rPr>
        <w:t xml:space="preserve">Candidates </w:t>
      </w:r>
      <w:r w:rsidR="16BE3DA3" w:rsidRPr="551553D8">
        <w:rPr>
          <w:rFonts w:eastAsiaTheme="minorEastAsia"/>
        </w:rPr>
        <w:t>will have an awareness of anti-discriminatory and anti-racist practice and the importance of addressing inequality and cultural competence in assessing support needs.</w:t>
      </w:r>
    </w:p>
    <w:p w14:paraId="572D4A47" w14:textId="77E93D3D" w:rsidR="001C4E0B" w:rsidRPr="00840B85" w:rsidRDefault="00465E36" w:rsidP="00840B85">
      <w:pPr>
        <w:spacing w:before="100" w:beforeAutospacing="1" w:after="100" w:afterAutospacing="1"/>
        <w:jc w:val="both"/>
        <w:rPr>
          <w:rFonts w:eastAsia="Times New Roman"/>
          <w:lang w:val="en-US"/>
        </w:rPr>
      </w:pPr>
      <w:r>
        <w:rPr>
          <w:rFonts w:eastAsia="Times New Roman"/>
          <w:lang w:val="en-US"/>
        </w:rPr>
        <w:t>T</w:t>
      </w:r>
      <w:r w:rsidR="00840B85" w:rsidRPr="15B7DE74">
        <w:rPr>
          <w:rFonts w:eastAsia="Times New Roman"/>
          <w:lang w:val="en-US"/>
        </w:rPr>
        <w:t xml:space="preserve">here are opportunities for ongoing development and learning. We have a dedicated service to build on the level of post placement support that we provide to Special Guardian (SG) carers. </w:t>
      </w:r>
      <w:r w:rsidR="001C4E0B" w:rsidRPr="00513421">
        <w:t xml:space="preserve">You will be joining a multi-professional team made up of experienced </w:t>
      </w:r>
      <w:r w:rsidR="00A32458">
        <w:t>M</w:t>
      </w:r>
      <w:r w:rsidR="001C4E0B" w:rsidRPr="00513421">
        <w:t>anagers, Senior Social Workers, Social Workers, CAMHS professionals and Social Work Coordinators.</w:t>
      </w:r>
    </w:p>
    <w:p w14:paraId="60B6B922" w14:textId="17C2D13E" w:rsidR="00655F86" w:rsidRDefault="001C4E0B" w:rsidP="11040A96">
      <w:r w:rsidRPr="00513421">
        <w:t xml:space="preserve">We take pride in providing a learning environment where staff can develop, </w:t>
      </w:r>
      <w:r w:rsidR="00A32458">
        <w:t xml:space="preserve">enjoy </w:t>
      </w:r>
      <w:r w:rsidRPr="00513421">
        <w:t>a culture of strong supervision</w:t>
      </w:r>
      <w:r w:rsidR="00A32458">
        <w:t>,</w:t>
      </w:r>
      <w:r w:rsidRPr="00513421">
        <w:t xml:space="preserve"> excellent training opportunities </w:t>
      </w:r>
      <w:r w:rsidR="00F045A2">
        <w:t xml:space="preserve">and a </w:t>
      </w:r>
      <w:r w:rsidRPr="00513421">
        <w:t>supportive working environment for all staff. We offer dedicated training,</w:t>
      </w:r>
      <w:r>
        <w:t xml:space="preserve"> regular individual s</w:t>
      </w:r>
      <w:r w:rsidRPr="00513421">
        <w:t>upervision</w:t>
      </w:r>
      <w:r>
        <w:t xml:space="preserve"> and group supervision </w:t>
      </w:r>
      <w:r w:rsidRPr="00513421">
        <w:t xml:space="preserve">to develop your skills. </w:t>
      </w:r>
      <w:r w:rsidR="00556315">
        <w:t>You will</w:t>
      </w:r>
      <w:r w:rsidRPr="00513421">
        <w:t xml:space="preserve"> </w:t>
      </w:r>
      <w:r w:rsidR="00556315">
        <w:t xml:space="preserve">also </w:t>
      </w:r>
      <w:r w:rsidRPr="00513421">
        <w:t xml:space="preserve">have opportunities to consult with </w:t>
      </w:r>
      <w:r w:rsidR="00A32458">
        <w:t xml:space="preserve">CAMHS </w:t>
      </w:r>
      <w:r w:rsidRPr="00513421">
        <w:t>clinician</w:t>
      </w:r>
      <w:r w:rsidR="004B7299">
        <w:t xml:space="preserve">s </w:t>
      </w:r>
      <w:r w:rsidR="00E720CC">
        <w:t xml:space="preserve">on a </w:t>
      </w:r>
      <w:r w:rsidR="00C226F7">
        <w:t>o</w:t>
      </w:r>
      <w:r w:rsidR="00E720CC">
        <w:t xml:space="preserve">ne-to-one basis as well as in group supervision. </w:t>
      </w:r>
      <w:r w:rsidR="004B7299">
        <w:t xml:space="preserve"> </w:t>
      </w:r>
    </w:p>
    <w:p w14:paraId="239652EE" w14:textId="77777777" w:rsidR="00556315" w:rsidRPr="004F4DCA" w:rsidRDefault="00556315" w:rsidP="11040A96"/>
    <w:p w14:paraId="48D20B5E" w14:textId="77777777" w:rsidR="00175B58" w:rsidRDefault="00175B58" w:rsidP="00175B58">
      <w:pPr>
        <w:pStyle w:val="Heading2"/>
      </w:pPr>
      <w:r>
        <w:lastRenderedPageBreak/>
        <w:t>Key responsibilities</w:t>
      </w:r>
    </w:p>
    <w:p w14:paraId="053BA485" w14:textId="5BD58709" w:rsidR="00A32458" w:rsidRPr="00EC2E7D" w:rsidRDefault="00A32458" w:rsidP="0700F9E8">
      <w:pPr>
        <w:spacing w:before="100" w:beforeAutospacing="1" w:after="100" w:afterAutospacing="1"/>
        <w:jc w:val="both"/>
        <w:rPr>
          <w:rFonts w:eastAsia="Times New Roman"/>
          <w:lang w:val="en-US"/>
        </w:rPr>
      </w:pPr>
      <w:r w:rsidRPr="0700F9E8">
        <w:rPr>
          <w:rFonts w:eastAsia="Times New Roman"/>
          <w:lang w:val="en-US"/>
        </w:rPr>
        <w:t xml:space="preserve">In your social worker role in the support side of the Permanence team, you will hold a time-limited caseload providing </w:t>
      </w:r>
      <w:r w:rsidR="00A90A19" w:rsidRPr="0700F9E8">
        <w:rPr>
          <w:rFonts w:eastAsia="Times New Roman"/>
          <w:lang w:val="en-US"/>
        </w:rPr>
        <w:t xml:space="preserve">direct </w:t>
      </w:r>
      <w:r w:rsidRPr="0700F9E8">
        <w:rPr>
          <w:rFonts w:eastAsia="Times New Roman"/>
          <w:lang w:val="en-US"/>
        </w:rPr>
        <w:t xml:space="preserve">support to Special Guardian carers, sign posting them to universal services, providing training opportunities to carers and applying to the Adoption and Special Guardianship </w:t>
      </w:r>
      <w:r w:rsidR="71F63AE1" w:rsidRPr="0700F9E8">
        <w:rPr>
          <w:rFonts w:eastAsia="Times New Roman"/>
          <w:lang w:val="en-US"/>
        </w:rPr>
        <w:t xml:space="preserve">Support </w:t>
      </w:r>
      <w:r w:rsidRPr="0700F9E8">
        <w:rPr>
          <w:rFonts w:eastAsia="Times New Roman"/>
          <w:lang w:val="en-US"/>
        </w:rPr>
        <w:t>Fund (AS</w:t>
      </w:r>
      <w:r w:rsidR="00696450" w:rsidRPr="0700F9E8">
        <w:rPr>
          <w:rFonts w:eastAsia="Times New Roman"/>
          <w:lang w:val="en-US"/>
        </w:rPr>
        <w:t>GS</w:t>
      </w:r>
      <w:r w:rsidRPr="0700F9E8">
        <w:rPr>
          <w:rFonts w:eastAsia="Times New Roman"/>
          <w:lang w:val="en-US"/>
        </w:rPr>
        <w:t xml:space="preserve">F) for therapeutic intervention. </w:t>
      </w:r>
    </w:p>
    <w:p w14:paraId="51C47CBE" w14:textId="7C54E7B1" w:rsidR="00A32458" w:rsidRPr="000262AD" w:rsidRDefault="00A32458" w:rsidP="000262AD">
      <w:pPr>
        <w:spacing w:before="100" w:beforeAutospacing="1" w:after="100" w:afterAutospacing="1"/>
        <w:jc w:val="both"/>
        <w:rPr>
          <w:rFonts w:cstheme="minorHAnsi"/>
        </w:rPr>
      </w:pPr>
      <w:r w:rsidRPr="15B7DE74">
        <w:rPr>
          <w:rFonts w:eastAsia="Times New Roman"/>
        </w:rPr>
        <w:t xml:space="preserve">There is a strong emphasis on relationship based social work with families in Islington, building on a strength-based approach. The whole service is trained in Motivational Social Work and Dyadic Development Psychotherapy (DDP) and you will be offered training to enable you to work in this model. </w:t>
      </w:r>
      <w:r w:rsidRPr="15B7DE74">
        <w:rPr>
          <w:rFonts w:eastAsia="Times New Roman"/>
          <w:lang w:val="en-US"/>
        </w:rPr>
        <w:t>You will also take part in group supervision using this model</w:t>
      </w:r>
      <w:r w:rsidR="0000602C">
        <w:rPr>
          <w:rFonts w:eastAsia="Times New Roman"/>
          <w:lang w:val="en-US"/>
        </w:rPr>
        <w:t xml:space="preserve">. </w:t>
      </w:r>
      <w:r w:rsidR="00450C1C">
        <w:rPr>
          <w:rFonts w:eastAsia="Times New Roman"/>
          <w:lang w:val="en-US"/>
        </w:rPr>
        <w:t>Additionally, y</w:t>
      </w:r>
      <w:r w:rsidR="00627552">
        <w:rPr>
          <w:rFonts w:eastAsia="Times New Roman"/>
          <w:lang w:val="en-US"/>
        </w:rPr>
        <w:t xml:space="preserve">ou will be </w:t>
      </w:r>
      <w:r w:rsidRPr="15B7DE74">
        <w:rPr>
          <w:rFonts w:eastAsia="Times New Roman"/>
          <w:lang w:val="en-US"/>
        </w:rPr>
        <w:t xml:space="preserve">responsible for facilitating </w:t>
      </w:r>
      <w:r w:rsidR="0000602C">
        <w:rPr>
          <w:rFonts w:eastAsia="Times New Roman"/>
          <w:lang w:val="en-US"/>
        </w:rPr>
        <w:t>S</w:t>
      </w:r>
      <w:r w:rsidRPr="15B7DE74">
        <w:rPr>
          <w:rFonts w:eastAsia="Times New Roman"/>
          <w:lang w:val="en-US"/>
        </w:rPr>
        <w:t xml:space="preserve">pecial </w:t>
      </w:r>
      <w:r w:rsidR="0000602C">
        <w:rPr>
          <w:rFonts w:eastAsia="Times New Roman"/>
          <w:lang w:val="en-US"/>
        </w:rPr>
        <w:t>G</w:t>
      </w:r>
      <w:r w:rsidRPr="15B7DE74">
        <w:rPr>
          <w:rFonts w:eastAsia="Times New Roman"/>
          <w:lang w:val="en-US"/>
        </w:rPr>
        <w:t xml:space="preserve">uardianship support groups and PACE for parenting </w:t>
      </w:r>
      <w:r w:rsidR="0000602C">
        <w:rPr>
          <w:rFonts w:eastAsia="Times New Roman"/>
          <w:lang w:val="en-US"/>
        </w:rPr>
        <w:t xml:space="preserve">training </w:t>
      </w:r>
      <w:r w:rsidRPr="15B7DE74">
        <w:rPr>
          <w:rFonts w:eastAsia="Times New Roman"/>
          <w:lang w:val="en-US"/>
        </w:rPr>
        <w:t>(playful, affirmation/acceptance, curious, empathy).</w:t>
      </w:r>
    </w:p>
    <w:p w14:paraId="12359CB3" w14:textId="3896924F" w:rsidR="005A0B01" w:rsidRPr="005A0B01" w:rsidRDefault="004C4FA7" w:rsidP="00DD5D9B">
      <w:pPr>
        <w:rPr>
          <w:b/>
          <w:bCs/>
        </w:rPr>
      </w:pPr>
      <w:r w:rsidRPr="005A0B01">
        <w:rPr>
          <w:b/>
          <w:bCs/>
        </w:rPr>
        <w:t xml:space="preserve">1) Relationships and effective direct work </w:t>
      </w:r>
    </w:p>
    <w:p w14:paraId="6FC37DD3" w14:textId="5DA576C0" w:rsidR="0091411A" w:rsidRDefault="004C4FA7" w:rsidP="00DD5D9B">
      <w:r w:rsidRPr="004C4FA7">
        <w:t xml:space="preserve">a) Build effective relationships with the carers to decide the best way to </w:t>
      </w:r>
      <w:r w:rsidR="00C07F39">
        <w:t>support their child</w:t>
      </w:r>
      <w:r w:rsidR="000262AD">
        <w:t>/ren</w:t>
      </w:r>
      <w:r w:rsidR="00C07F39">
        <w:t xml:space="preserve">, </w:t>
      </w:r>
      <w:r w:rsidRPr="004C4FA7">
        <w:t xml:space="preserve">keep them safe, bring about change and improve outcomes ensuring that </w:t>
      </w:r>
      <w:r w:rsidR="00A66D89">
        <w:t xml:space="preserve">their </w:t>
      </w:r>
      <w:r w:rsidR="00C07F39">
        <w:t xml:space="preserve">stability </w:t>
      </w:r>
      <w:r w:rsidR="0091411A">
        <w:t xml:space="preserve">and well-being </w:t>
      </w:r>
      <w:r w:rsidRPr="004C4FA7">
        <w:t xml:space="preserve">is always prioritised. </w:t>
      </w:r>
    </w:p>
    <w:p w14:paraId="58C5702B" w14:textId="4ADAE0AF" w:rsidR="11040A96" w:rsidRPr="001C4E0B" w:rsidRDefault="004C4FA7" w:rsidP="11040A96">
      <w:r>
        <w:t xml:space="preserve">c) Work with a range of professionals, helping them understand the child and young person’s needs and ensuring that these are met in different contexts. </w:t>
      </w:r>
    </w:p>
    <w:p w14:paraId="75710011" w14:textId="77777777" w:rsidR="00081A36" w:rsidRPr="00977AF8" w:rsidRDefault="004C4FA7" w:rsidP="00DD5D9B">
      <w:pPr>
        <w:rPr>
          <w:b/>
          <w:bCs/>
        </w:rPr>
      </w:pPr>
      <w:r w:rsidRPr="00977AF8">
        <w:rPr>
          <w:b/>
          <w:bCs/>
        </w:rPr>
        <w:t xml:space="preserve">2) Communication </w:t>
      </w:r>
    </w:p>
    <w:p w14:paraId="5A2A84B0" w14:textId="37485CFB" w:rsidR="00081A36" w:rsidRDefault="004C4FA7" w:rsidP="00DD5D9B">
      <w:r w:rsidRPr="004C4FA7">
        <w:t xml:space="preserve">a) </w:t>
      </w:r>
      <w:r w:rsidR="00D34119">
        <w:t>C</w:t>
      </w:r>
      <w:r w:rsidRPr="004C4FA7">
        <w:t xml:space="preserve">ommunicate clearly and sensitively with children and families/carers and other professionals within differing contexts taking into account diversity and the need to tailor communication styles. To engage and motivate people to participate in support services. </w:t>
      </w:r>
    </w:p>
    <w:p w14:paraId="2D739E5F" w14:textId="4C0AE338" w:rsidR="00081A36" w:rsidRDefault="004C4FA7" w:rsidP="00DD5D9B">
      <w:r w:rsidRPr="004C4FA7">
        <w:t xml:space="preserve">b) </w:t>
      </w:r>
      <w:r w:rsidR="00D34119">
        <w:t>L</w:t>
      </w:r>
      <w:r w:rsidRPr="004C4FA7">
        <w:t xml:space="preserve">isten to the wishes and feelings of children and young people and support carers to understand behaviour and improve outcomes within a range of contexts. </w:t>
      </w:r>
    </w:p>
    <w:p w14:paraId="66C1F8F1" w14:textId="77777777" w:rsidR="00081A36" w:rsidRDefault="004C4FA7" w:rsidP="00DD5D9B">
      <w:r w:rsidRPr="004C4FA7">
        <w:t xml:space="preserve">c) Produce written cases notes and reports that are well argued, focused and jargon free with sound analysis and rationale for actions. </w:t>
      </w:r>
    </w:p>
    <w:p w14:paraId="4308881F" w14:textId="77777777" w:rsidR="00137DA3" w:rsidRPr="00137DA3" w:rsidRDefault="004C4FA7" w:rsidP="00DD5D9B">
      <w:pPr>
        <w:rPr>
          <w:b/>
          <w:bCs/>
        </w:rPr>
      </w:pPr>
      <w:r w:rsidRPr="00137DA3">
        <w:rPr>
          <w:b/>
          <w:bCs/>
        </w:rPr>
        <w:t xml:space="preserve">3) Child Development </w:t>
      </w:r>
    </w:p>
    <w:p w14:paraId="2F966B97" w14:textId="50EDF5C8" w:rsidR="00081A36" w:rsidRDefault="004C4FA7" w:rsidP="00DD5D9B">
      <w:r w:rsidRPr="004C4FA7">
        <w:t xml:space="preserve">Have an understanding and knowledge of child development milestones, and how they can be impacted on by trauma. With this knowledge to be able to seek additional professional advice when needed in order effectively understand, challenge and advocate on behalf of children </w:t>
      </w:r>
      <w:r w:rsidR="00863F7F">
        <w:t xml:space="preserve">and their </w:t>
      </w:r>
      <w:proofErr w:type="spellStart"/>
      <w:r w:rsidR="00863F7F">
        <w:t>carers</w:t>
      </w:r>
      <w:proofErr w:type="spellEnd"/>
      <w:r w:rsidR="00863F7F">
        <w:t xml:space="preserve">. </w:t>
      </w:r>
    </w:p>
    <w:p w14:paraId="365374EE" w14:textId="77777777" w:rsidR="004F20FE" w:rsidRPr="004F20FE" w:rsidRDefault="004C4FA7" w:rsidP="00DD5D9B">
      <w:pPr>
        <w:rPr>
          <w:b/>
          <w:bCs/>
        </w:rPr>
      </w:pPr>
      <w:r w:rsidRPr="004F20FE">
        <w:rPr>
          <w:b/>
          <w:bCs/>
        </w:rPr>
        <w:t xml:space="preserve">4) Adult mental ill health, substance misuse, domestic abuse, physical ill health and disability </w:t>
      </w:r>
    </w:p>
    <w:p w14:paraId="70EEED3A" w14:textId="1CE772EA" w:rsidR="00F476C3" w:rsidRDefault="004C4FA7" w:rsidP="00DD5D9B">
      <w:r w:rsidRPr="004C4FA7">
        <w:t>To have a clear and empathic understanding of how the above issues impact on the parent</w:t>
      </w:r>
      <w:r w:rsidR="00C65C11">
        <w:t xml:space="preserve">/carer - </w:t>
      </w:r>
      <w:r w:rsidRPr="004C4FA7">
        <w:t xml:space="preserve">child relationship. To use this understanding to develop a holistic view of family circumstances. To plan collaboratively with </w:t>
      </w:r>
      <w:r w:rsidR="00C65C11">
        <w:t>carers</w:t>
      </w:r>
      <w:r w:rsidRPr="004C4FA7">
        <w:t xml:space="preserve"> and the wider network enabling change, when possible, and to help children make sense of their history. </w:t>
      </w:r>
    </w:p>
    <w:p w14:paraId="52875F06" w14:textId="77777777" w:rsidR="005B2B1E" w:rsidRPr="005B2B1E" w:rsidRDefault="004C4FA7" w:rsidP="00DD5D9B">
      <w:pPr>
        <w:rPr>
          <w:b/>
          <w:bCs/>
        </w:rPr>
      </w:pPr>
      <w:r w:rsidRPr="005B2B1E">
        <w:rPr>
          <w:b/>
          <w:bCs/>
        </w:rPr>
        <w:t xml:space="preserve">6) Assessments </w:t>
      </w:r>
    </w:p>
    <w:p w14:paraId="7B0F572F" w14:textId="4E059812" w:rsidR="00F476C3" w:rsidRDefault="003812C6" w:rsidP="00DD5D9B">
      <w:r>
        <w:t xml:space="preserve">On occasion, you will </w:t>
      </w:r>
      <w:r w:rsidR="009E0C5A">
        <w:t xml:space="preserve">be </w:t>
      </w:r>
      <w:r>
        <w:t xml:space="preserve">required to </w:t>
      </w:r>
      <w:r w:rsidR="009E0C5A">
        <w:t xml:space="preserve">undertake </w:t>
      </w:r>
      <w:r w:rsidR="004C4FA7" w:rsidRPr="004C4FA7">
        <w:t xml:space="preserve">thorough, child-focussed and ongoing assessments which recognise strengths, vulnerabilities as well as attitude to change. </w:t>
      </w:r>
      <w:r w:rsidR="009E0C5A">
        <w:t xml:space="preserve">You will </w:t>
      </w:r>
      <w:r w:rsidR="004C4FA7" w:rsidRPr="004C4FA7">
        <w:lastRenderedPageBreak/>
        <w:t xml:space="preserve">ensure that assessments bring out clearly the voice of the child and demonstrate an empathic view of how family and wider circumstances impact on children’s ability to develop to their full potential. </w:t>
      </w:r>
      <w:r w:rsidR="00C83902">
        <w:t xml:space="preserve">You </w:t>
      </w:r>
      <w:r w:rsidR="00C44158">
        <w:t xml:space="preserve">may be asked to give evidence in court </w:t>
      </w:r>
      <w:r w:rsidR="00A37DF2">
        <w:t xml:space="preserve">in relation to your assessments. </w:t>
      </w:r>
    </w:p>
    <w:p w14:paraId="1BF55A95" w14:textId="77777777" w:rsidR="005B2B1E" w:rsidRPr="005B2B1E" w:rsidRDefault="004C4FA7" w:rsidP="00DD5D9B">
      <w:pPr>
        <w:rPr>
          <w:b/>
          <w:bCs/>
        </w:rPr>
      </w:pPr>
      <w:r w:rsidRPr="005B2B1E">
        <w:rPr>
          <w:b/>
          <w:bCs/>
        </w:rPr>
        <w:t xml:space="preserve">7) Analysis, decision-making, planning and review </w:t>
      </w:r>
    </w:p>
    <w:p w14:paraId="7AC719AF" w14:textId="5A80D402" w:rsidR="00EF284C" w:rsidRDefault="004C4FA7" w:rsidP="00DD5D9B">
      <w:r w:rsidRPr="004C4FA7">
        <w:t>a) Analyse plans regularly to ensure the support provided is making a difference to reduce risk and adjust the plan accordingly, including the views of children, young people, carers</w:t>
      </w:r>
      <w:r w:rsidR="00E81B9E">
        <w:t>, parents</w:t>
      </w:r>
      <w:r w:rsidRPr="004C4FA7">
        <w:t xml:space="preserve"> and the professional network. Demonstrate accountability for the support being provided by producing written case notes and reports which are reasoned, purposeful and jargon-free. Present a clear analysis and a sound rationale for actions and decisions made, so that all parties are well informed. </w:t>
      </w:r>
    </w:p>
    <w:p w14:paraId="0FA20ED9" w14:textId="77777777" w:rsidR="0017369C" w:rsidRPr="0017369C" w:rsidRDefault="004C4FA7" w:rsidP="00DD5D9B">
      <w:pPr>
        <w:rPr>
          <w:b/>
          <w:bCs/>
        </w:rPr>
      </w:pPr>
      <w:r w:rsidRPr="0017369C">
        <w:rPr>
          <w:b/>
          <w:bCs/>
        </w:rPr>
        <w:t xml:space="preserve">8) The law and the family, and youth justice systems </w:t>
      </w:r>
    </w:p>
    <w:p w14:paraId="573A67EF" w14:textId="4E683ABC" w:rsidR="00EF284C" w:rsidRDefault="004C4FA7" w:rsidP="00DD5D9B">
      <w:r w:rsidRPr="004C4FA7">
        <w:t xml:space="preserve">Use the law, regulatory and statutory guidance to inform practice. Demonstrate ability to participate in decision-making to ensure children are kept safe, utilising the legal powers, duties and resources available. </w:t>
      </w:r>
    </w:p>
    <w:p w14:paraId="0EED0CEA" w14:textId="77777777" w:rsidR="0017369C" w:rsidRPr="0017369C" w:rsidRDefault="004C4FA7" w:rsidP="00DD5D9B">
      <w:pPr>
        <w:rPr>
          <w:b/>
          <w:bCs/>
        </w:rPr>
      </w:pPr>
      <w:r w:rsidRPr="0017369C">
        <w:rPr>
          <w:b/>
          <w:bCs/>
        </w:rPr>
        <w:t xml:space="preserve">9) Role of supervision </w:t>
      </w:r>
    </w:p>
    <w:p w14:paraId="29B683C4" w14:textId="5720586C" w:rsidR="00EF284C" w:rsidRDefault="004C4FA7" w:rsidP="00DD5D9B">
      <w:r w:rsidRPr="004C4FA7">
        <w:t xml:space="preserve">Use individual and group supervision reflectively to discuss, debate and test hypotheses when examining your cases. You will explore multiple perspectives and presenting issues, linked to underlying risks or needs. Utilise supervision to develop your practice skills, build confidence and reflect on your own development. </w:t>
      </w:r>
    </w:p>
    <w:p w14:paraId="78AE5560" w14:textId="77777777" w:rsidR="00EF284C" w:rsidRPr="0017369C" w:rsidRDefault="004C4FA7" w:rsidP="00DD5D9B">
      <w:pPr>
        <w:rPr>
          <w:b/>
          <w:bCs/>
        </w:rPr>
      </w:pPr>
      <w:r w:rsidRPr="0017369C">
        <w:rPr>
          <w:b/>
          <w:bCs/>
        </w:rPr>
        <w:t xml:space="preserve">10) Organisational context </w:t>
      </w:r>
    </w:p>
    <w:p w14:paraId="01171FC6" w14:textId="77777777" w:rsidR="00977AF8" w:rsidRDefault="004C4FA7" w:rsidP="00DD5D9B">
      <w:r w:rsidRPr="004C4FA7">
        <w:t xml:space="preserve">a) Operate successfully in a wide range of organisational contexts, complying with the checks and balances within local and national systems. </w:t>
      </w:r>
    </w:p>
    <w:p w14:paraId="538B0B99" w14:textId="77777777" w:rsidR="00977AF8" w:rsidRDefault="004C4FA7" w:rsidP="00DD5D9B">
      <w:r w:rsidRPr="004C4FA7">
        <w:t xml:space="preserve">b) Maintain effective working relationships with peers, managers and leaders both within the profession, throughout multi-agency partnerships and public bodies, including the family courts. </w:t>
      </w:r>
    </w:p>
    <w:p w14:paraId="3BBA25DB" w14:textId="1C2F4B56" w:rsidR="00977AF8" w:rsidRDefault="004C4FA7" w:rsidP="00DD5D9B">
      <w:r w:rsidRPr="004C4FA7">
        <w:t xml:space="preserve">c) Encourage and advocate for organisational focus, resource and support for the </w:t>
      </w:r>
      <w:r w:rsidR="005976A2">
        <w:t xml:space="preserve">families </w:t>
      </w:r>
      <w:r w:rsidRPr="004C4FA7">
        <w:t xml:space="preserve">you work with. </w:t>
      </w:r>
    </w:p>
    <w:p w14:paraId="469BF9C4" w14:textId="77777777" w:rsidR="00F46C92" w:rsidRPr="005976A2" w:rsidRDefault="004C4FA7" w:rsidP="00DD5D9B">
      <w:pPr>
        <w:rPr>
          <w:b/>
          <w:bCs/>
        </w:rPr>
      </w:pPr>
      <w:r w:rsidRPr="005976A2">
        <w:rPr>
          <w:b/>
          <w:bCs/>
        </w:rPr>
        <w:t xml:space="preserve">Additional Expectations </w:t>
      </w:r>
    </w:p>
    <w:p w14:paraId="04D4F09C" w14:textId="015C8C9D" w:rsidR="00055FD2" w:rsidRDefault="00C66A2C" w:rsidP="00DD5D9B">
      <w:r>
        <w:t>The post holder is expected</w:t>
      </w:r>
      <w:r w:rsidR="00DB2F90">
        <w:t xml:space="preserve"> to</w:t>
      </w:r>
      <w:r w:rsidR="00026F8F">
        <w:t>:</w:t>
      </w:r>
    </w:p>
    <w:p w14:paraId="78C58852" w14:textId="77777777" w:rsidR="00070000" w:rsidRDefault="00055FD2" w:rsidP="00DD5D9B">
      <w:r w:rsidRPr="00055FD2">
        <w:rPr>
          <w:rFonts w:ascii="Symbol" w:eastAsia="Symbol" w:hAnsi="Symbol" w:cs="Symbol"/>
        </w:rPr>
        <w:t>·</w:t>
      </w:r>
      <w:r w:rsidRPr="00055FD2">
        <w:t xml:space="preserve"> Ensure all the services within the area(s) of responsibility are provided in accordance with the Council's commitment to high quality service provision to users. </w:t>
      </w:r>
    </w:p>
    <w:p w14:paraId="52344BFD" w14:textId="77777777" w:rsidR="00070000" w:rsidRDefault="00055FD2" w:rsidP="00DD5D9B">
      <w:r w:rsidRPr="00055FD2">
        <w:rPr>
          <w:rFonts w:ascii="Symbol" w:eastAsia="Symbol" w:hAnsi="Symbol" w:cs="Symbol"/>
        </w:rPr>
        <w:t>·</w:t>
      </w:r>
      <w:r w:rsidRPr="00055FD2">
        <w:t xml:space="preserve"> To be committed to the Council’s core values of public service, quality, equality and empowerment and to demonstrate this commitment in the way they carry out their duties.</w:t>
      </w:r>
    </w:p>
    <w:p w14:paraId="22506209" w14:textId="77777777" w:rsidR="00070000" w:rsidRDefault="00055FD2" w:rsidP="00DD5D9B">
      <w:r w:rsidRPr="00055FD2">
        <w:t xml:space="preserve"> </w:t>
      </w:r>
      <w:r w:rsidRPr="00055FD2">
        <w:rPr>
          <w:rFonts w:ascii="Symbol" w:eastAsia="Symbol" w:hAnsi="Symbol" w:cs="Symbol"/>
        </w:rPr>
        <w:t>·</w:t>
      </w:r>
      <w:r w:rsidRPr="00055FD2">
        <w:t xml:space="preserve"> To carry out their responsibilities/duties within the framework of the Council's Dignity for All Policy (Equal Opportunities Policy). </w:t>
      </w:r>
    </w:p>
    <w:p w14:paraId="6DB0917A" w14:textId="77777777" w:rsidR="00070000" w:rsidRDefault="00055FD2" w:rsidP="00DD5D9B">
      <w:r w:rsidRPr="00055FD2">
        <w:rPr>
          <w:rFonts w:ascii="Symbol" w:eastAsia="Symbol" w:hAnsi="Symbol" w:cs="Symbol"/>
        </w:rPr>
        <w:t>·</w:t>
      </w:r>
      <w:r w:rsidRPr="00055FD2">
        <w:t xml:space="preserve"> Carry out their duties and responsibilities in accordance with the Council’s Health and Safety Policy and relevant Health and Safety legislation. </w:t>
      </w:r>
    </w:p>
    <w:p w14:paraId="4230A629" w14:textId="77777777" w:rsidR="00070000" w:rsidRDefault="00055FD2" w:rsidP="00DD5D9B">
      <w:r w:rsidRPr="00055FD2">
        <w:rPr>
          <w:rFonts w:ascii="Symbol" w:eastAsia="Symbol" w:hAnsi="Symbol" w:cs="Symbol"/>
        </w:rPr>
        <w:t>·</w:t>
      </w:r>
      <w:r w:rsidRPr="00055FD2">
        <w:t xml:space="preserve"> Ensure that duties are undertaken with due regard and compliance with the Data Protection Act and other legislation. </w:t>
      </w:r>
    </w:p>
    <w:p w14:paraId="101868FF" w14:textId="2BD9B64C" w:rsidR="00055FD2" w:rsidRDefault="00055FD2" w:rsidP="0700F9E8">
      <w:pPr>
        <w:rPr>
          <w:rFonts w:ascii="Arial" w:eastAsia="Arial" w:hAnsi="Arial" w:cs="Arial"/>
        </w:rPr>
      </w:pPr>
      <w:r w:rsidRPr="0700F9E8">
        <w:rPr>
          <w:rFonts w:ascii="Symbol" w:eastAsia="Symbol" w:hAnsi="Symbol" w:cs="Symbol"/>
        </w:rPr>
        <w:lastRenderedPageBreak/>
        <w:t>·</w:t>
      </w:r>
      <w:r>
        <w:t xml:space="preserve"> Adhere to the standards of conduct, performance and ethics of the Health and Care Professions Council.</w:t>
      </w:r>
    </w:p>
    <w:p w14:paraId="5D3E0025" w14:textId="1DEBEF0A" w:rsidR="0C342DE4" w:rsidRDefault="0C342DE4" w:rsidP="0700F9E8">
      <w:pPr>
        <w:pStyle w:val="ListParagraph"/>
        <w:numPr>
          <w:ilvl w:val="0"/>
          <w:numId w:val="1"/>
        </w:numPr>
        <w:ind w:left="180" w:hanging="180"/>
        <w:rPr>
          <w:rFonts w:ascii="Arial" w:eastAsia="Arial" w:hAnsi="Arial" w:cs="Arial"/>
        </w:rPr>
      </w:pPr>
      <w:r w:rsidRPr="0700F9E8">
        <w:rPr>
          <w:rFonts w:ascii="Tahoma" w:eastAsia="Tahoma" w:hAnsi="Tahoma" w:cs="Tahoma"/>
          <w:color w:val="000000" w:themeColor="text1"/>
        </w:rPr>
        <w:t>To undertake any additional duties consistent with the grade and level of responsibility of this position, for which the holder possesses the required experience and/or training.</w:t>
      </w:r>
    </w:p>
    <w:p w14:paraId="334C712B" w14:textId="0A094D0E" w:rsidR="0700F9E8" w:rsidRDefault="0700F9E8"/>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5DDCEC60"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700F9E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700F9E8">
        <w:trPr>
          <w:cantSplit/>
          <w:trHeight w:val="313"/>
        </w:trPr>
        <w:tc>
          <w:tcPr>
            <w:tcW w:w="846" w:type="dxa"/>
          </w:tcPr>
          <w:p w14:paraId="70C131CB" w14:textId="327B02FA" w:rsidR="005362E2" w:rsidRDefault="00F60BAB">
            <w:pPr>
              <w:pStyle w:val="BodytextIslington"/>
            </w:pPr>
            <w:r>
              <w:t>1</w:t>
            </w:r>
          </w:p>
        </w:tc>
        <w:tc>
          <w:tcPr>
            <w:tcW w:w="6667" w:type="dxa"/>
          </w:tcPr>
          <w:p w14:paraId="3EA038CD" w14:textId="4E079937" w:rsidR="005362E2" w:rsidRPr="00F41E1E" w:rsidRDefault="3FDA8410">
            <w:pPr>
              <w:pStyle w:val="BodytextIslington"/>
              <w:rPr>
                <w:rFonts w:cs="Tahoma"/>
                <w:color w:val="000000"/>
                <w:shd w:val="clear" w:color="auto" w:fill="FFFFFF"/>
              </w:rPr>
            </w:pPr>
            <w:r w:rsidRPr="11040A96">
              <w:rPr>
                <w:rFonts w:cs="Tahoma"/>
                <w:color w:val="000000" w:themeColor="text1"/>
              </w:rPr>
              <w:t>Social Work qualification and must be registered with Social Work England.</w:t>
            </w:r>
          </w:p>
        </w:tc>
        <w:tc>
          <w:tcPr>
            <w:tcW w:w="2693" w:type="dxa"/>
          </w:tcPr>
          <w:p w14:paraId="64FC2BC1" w14:textId="77777777" w:rsidR="005362E2" w:rsidRDefault="005362E2">
            <w:pPr>
              <w:pStyle w:val="BodytextIslington"/>
              <w:rPr>
                <w:rFonts w:eastAsia="Tahoma" w:cs="Tahoma"/>
              </w:rPr>
            </w:pPr>
            <w:r w:rsidRPr="11040A96">
              <w:rPr>
                <w:rFonts w:eastAsia="Tahoma" w:cs="Tahoma"/>
              </w:rPr>
              <w:t>Essential</w:t>
            </w:r>
          </w:p>
          <w:p w14:paraId="23AFD449" w14:textId="77777777" w:rsidR="00D52C3B" w:rsidRDefault="00D52C3B">
            <w:pPr>
              <w:pStyle w:val="BodytextIslington"/>
              <w:rPr>
                <w:rFonts w:eastAsia="Tahoma" w:cs="Tahoma"/>
              </w:rPr>
            </w:pPr>
          </w:p>
        </w:tc>
      </w:tr>
      <w:tr w:rsidR="005362E2" w14:paraId="0B290542" w14:textId="0119CDA4" w:rsidTr="0700F9E8">
        <w:trPr>
          <w:cantSplit/>
          <w:trHeight w:val="313"/>
        </w:trPr>
        <w:tc>
          <w:tcPr>
            <w:tcW w:w="846" w:type="dxa"/>
          </w:tcPr>
          <w:p w14:paraId="300D22B7" w14:textId="5656420A" w:rsidR="005362E2" w:rsidRDefault="00772F71">
            <w:pPr>
              <w:pStyle w:val="BodytextIslington"/>
            </w:pPr>
            <w:r>
              <w:t>2</w:t>
            </w:r>
          </w:p>
        </w:tc>
        <w:tc>
          <w:tcPr>
            <w:tcW w:w="6667" w:type="dxa"/>
          </w:tcPr>
          <w:p w14:paraId="02F996BC" w14:textId="52B0E4C9" w:rsidR="005362E2" w:rsidRPr="00F41E1E" w:rsidRDefault="00772F71" w:rsidP="00903983">
            <w:pPr>
              <w:pStyle w:val="BodytextIslington"/>
              <w:rPr>
                <w:rFonts w:cs="Tahoma"/>
                <w:color w:val="000000"/>
                <w:shd w:val="clear" w:color="auto" w:fill="FFFFFF"/>
              </w:rPr>
            </w:pPr>
            <w:r w:rsidRPr="11040A96">
              <w:rPr>
                <w:rFonts w:cs="Tahoma"/>
                <w:color w:val="000000" w:themeColor="text1"/>
              </w:rPr>
              <w:t>Good</w:t>
            </w:r>
            <w:r w:rsidR="00903983">
              <w:rPr>
                <w:rFonts w:cs="Tahoma"/>
                <w:color w:val="000000" w:themeColor="text1"/>
              </w:rPr>
              <w:t xml:space="preserve"> </w:t>
            </w:r>
            <w:r w:rsidR="00472281">
              <w:rPr>
                <w:rFonts w:cs="Tahoma"/>
                <w:color w:val="000000" w:themeColor="text1"/>
              </w:rPr>
              <w:t xml:space="preserve">knowledge </w:t>
            </w:r>
            <w:r w:rsidRPr="11040A96">
              <w:rPr>
                <w:rFonts w:cs="Tahoma"/>
                <w:color w:val="000000" w:themeColor="text1"/>
              </w:rPr>
              <w:t xml:space="preserve">of relevant legislation, regulation, safeguarding practices </w:t>
            </w:r>
            <w:r w:rsidR="00472281" w:rsidRPr="00472281">
              <w:rPr>
                <w:rFonts w:cs="Tahoma"/>
                <w:color w:val="000000" w:themeColor="text1"/>
              </w:rPr>
              <w:t>relating to kinship care</w:t>
            </w:r>
            <w:r w:rsidR="00472281">
              <w:rPr>
                <w:rFonts w:cs="Tahoma"/>
                <w:color w:val="000000" w:themeColor="text1"/>
              </w:rPr>
              <w:t xml:space="preserve"> and</w:t>
            </w:r>
            <w:r w:rsidR="00472281" w:rsidRPr="00472281">
              <w:rPr>
                <w:rFonts w:cs="Tahoma"/>
                <w:color w:val="000000" w:themeColor="text1"/>
              </w:rPr>
              <w:t xml:space="preserve"> fostering</w:t>
            </w:r>
            <w:r w:rsidR="00472281">
              <w:rPr>
                <w:rFonts w:cs="Tahoma"/>
                <w:color w:val="000000" w:themeColor="text1"/>
              </w:rPr>
              <w:t>.</w:t>
            </w:r>
            <w:r w:rsidR="00472281" w:rsidRPr="00472281">
              <w:rPr>
                <w:rFonts w:cs="Tahoma"/>
                <w:color w:val="000000" w:themeColor="text1"/>
              </w:rPr>
              <w:t xml:space="preserve"> </w:t>
            </w:r>
            <w:r w:rsidR="00472281">
              <w:rPr>
                <w:rFonts w:cs="Tahoma"/>
                <w:color w:val="000000" w:themeColor="text1"/>
              </w:rPr>
              <w:t xml:space="preserve">An understanding of </w:t>
            </w:r>
            <w:r w:rsidR="00472281" w:rsidRPr="00472281">
              <w:rPr>
                <w:rFonts w:cs="Tahoma"/>
                <w:color w:val="000000" w:themeColor="text1"/>
              </w:rPr>
              <w:t xml:space="preserve">current issues in provision of services to </w:t>
            </w:r>
            <w:r w:rsidR="00472281">
              <w:rPr>
                <w:rFonts w:cs="Tahoma"/>
                <w:color w:val="000000" w:themeColor="text1"/>
              </w:rPr>
              <w:t xml:space="preserve">kinship carers </w:t>
            </w:r>
            <w:r w:rsidRPr="11040A96">
              <w:rPr>
                <w:rFonts w:cs="Tahoma"/>
                <w:color w:val="000000" w:themeColor="text1"/>
              </w:rPr>
              <w:t>and research on what works to improve outcomes for children and families</w:t>
            </w:r>
            <w:r w:rsidR="00472281">
              <w:rPr>
                <w:rFonts w:cs="Tahoma"/>
                <w:color w:val="000000" w:themeColor="text1"/>
              </w:rPr>
              <w:t xml:space="preserve">. </w:t>
            </w:r>
          </w:p>
        </w:tc>
        <w:tc>
          <w:tcPr>
            <w:tcW w:w="2693" w:type="dxa"/>
          </w:tcPr>
          <w:p w14:paraId="65C819C9" w14:textId="548EC240" w:rsidR="005362E2" w:rsidRDefault="00772F71" w:rsidP="11040A96">
            <w:pPr>
              <w:pStyle w:val="BodytextIslington"/>
              <w:rPr>
                <w:rFonts w:eastAsia="Tahoma" w:cs="Tahoma"/>
              </w:rPr>
            </w:pPr>
            <w:r w:rsidRPr="11040A96">
              <w:rPr>
                <w:rFonts w:eastAsia="Tahoma" w:cs="Tahoma"/>
              </w:rPr>
              <w:t>Essential</w:t>
            </w:r>
          </w:p>
          <w:p w14:paraId="3C184C04" w14:textId="4969480E" w:rsidR="005362E2" w:rsidRDefault="005362E2">
            <w:pPr>
              <w:pStyle w:val="BodytextIslington"/>
              <w:rPr>
                <w:rFonts w:eastAsia="Tahoma" w:cs="Tahoma"/>
              </w:rPr>
            </w:pPr>
          </w:p>
        </w:tc>
      </w:tr>
      <w:tr w:rsidR="005362E2" w14:paraId="4BCCAB16" w14:textId="328C9A0F" w:rsidTr="0700F9E8">
        <w:trPr>
          <w:cantSplit/>
          <w:trHeight w:val="313"/>
        </w:trPr>
        <w:tc>
          <w:tcPr>
            <w:tcW w:w="846" w:type="dxa"/>
          </w:tcPr>
          <w:p w14:paraId="6AD2156C" w14:textId="2BA14FBE" w:rsidR="005362E2" w:rsidRDefault="00772F71">
            <w:pPr>
              <w:pStyle w:val="BodytextIslington"/>
            </w:pPr>
            <w:r>
              <w:t>3</w:t>
            </w:r>
          </w:p>
        </w:tc>
        <w:tc>
          <w:tcPr>
            <w:tcW w:w="6667" w:type="dxa"/>
          </w:tcPr>
          <w:p w14:paraId="188CCECA" w14:textId="50AB5CC1" w:rsidR="00D52C3B" w:rsidRPr="0009306B" w:rsidRDefault="00772F71">
            <w:pPr>
              <w:pStyle w:val="BodytextIslington"/>
              <w:rPr>
                <w:rFonts w:cs="Tahoma"/>
                <w:color w:val="000000" w:themeColor="text1"/>
              </w:rPr>
            </w:pPr>
            <w:r w:rsidRPr="11040A96">
              <w:rPr>
                <w:rFonts w:cs="Tahoma"/>
                <w:color w:val="000000" w:themeColor="text1"/>
              </w:rPr>
              <w:t>Demonstrate skills aligned with the Motivational Practice framework (role play interview).</w:t>
            </w:r>
          </w:p>
        </w:tc>
        <w:tc>
          <w:tcPr>
            <w:tcW w:w="2693" w:type="dxa"/>
          </w:tcPr>
          <w:p w14:paraId="2821E726" w14:textId="5197B819" w:rsidR="005362E2" w:rsidRDefault="00772F71" w:rsidP="11040A96">
            <w:pPr>
              <w:pStyle w:val="BodytextIslington"/>
              <w:rPr>
                <w:rFonts w:eastAsia="Tahoma" w:cs="Tahoma"/>
              </w:rPr>
            </w:pPr>
            <w:r w:rsidRPr="11040A96">
              <w:rPr>
                <w:rFonts w:eastAsia="Tahoma" w:cs="Tahoma"/>
              </w:rPr>
              <w:t>Essential</w:t>
            </w:r>
          </w:p>
          <w:p w14:paraId="6CE5ED47" w14:textId="76C4443A" w:rsidR="005362E2" w:rsidRDefault="005362E2">
            <w:pPr>
              <w:pStyle w:val="BodytextIslington"/>
              <w:rPr>
                <w:rFonts w:eastAsia="Tahoma" w:cs="Tahoma"/>
              </w:rPr>
            </w:pPr>
          </w:p>
        </w:tc>
      </w:tr>
      <w:tr w:rsidR="11040A96" w14:paraId="6A0119F0" w14:textId="77777777" w:rsidTr="0700F9E8">
        <w:trPr>
          <w:cantSplit/>
          <w:trHeight w:val="300"/>
        </w:trPr>
        <w:tc>
          <w:tcPr>
            <w:tcW w:w="846" w:type="dxa"/>
          </w:tcPr>
          <w:p w14:paraId="31572012" w14:textId="13BD4C50" w:rsidR="1E0A6F45" w:rsidRDefault="1E0A6F45" w:rsidP="11040A96">
            <w:pPr>
              <w:pStyle w:val="BodytextIslington"/>
              <w:spacing w:line="259" w:lineRule="auto"/>
            </w:pPr>
            <w:r>
              <w:t>4</w:t>
            </w:r>
          </w:p>
        </w:tc>
        <w:tc>
          <w:tcPr>
            <w:tcW w:w="6667" w:type="dxa"/>
          </w:tcPr>
          <w:p w14:paraId="7BF99DC9" w14:textId="75AAE1F3" w:rsidR="1E0A6F45" w:rsidRPr="003F051D" w:rsidRDefault="1E0A6F45" w:rsidP="11040A96">
            <w:pPr>
              <w:pStyle w:val="BodytextIslington"/>
              <w:rPr>
                <w:rFonts w:cs="Tahoma"/>
                <w:b/>
                <w:bCs/>
                <w:color w:val="000000" w:themeColor="text1"/>
              </w:rPr>
            </w:pPr>
            <w:r w:rsidRPr="11040A96">
              <w:rPr>
                <w:rFonts w:cs="Tahoma"/>
                <w:b/>
                <w:bCs/>
                <w:color w:val="000000" w:themeColor="text1"/>
              </w:rPr>
              <w:t>Relationship and effective direct work</w:t>
            </w:r>
            <w:r w:rsidRPr="11040A96">
              <w:rPr>
                <w:rFonts w:cs="Tahoma"/>
                <w:color w:val="000000" w:themeColor="text1"/>
              </w:rPr>
              <w:t>.</w:t>
            </w:r>
          </w:p>
          <w:p w14:paraId="1876A7F5" w14:textId="16C6520D" w:rsidR="00575BD6" w:rsidRPr="00575BD6" w:rsidRDefault="00D1742C" w:rsidP="00903983">
            <w:pPr>
              <w:pStyle w:val="BodytextIslington"/>
              <w:jc w:val="both"/>
              <w:rPr>
                <w:rFonts w:cs="Tahoma"/>
                <w:color w:val="000000" w:themeColor="text1"/>
              </w:rPr>
            </w:pPr>
            <w:r w:rsidRPr="00183C88">
              <w:t xml:space="preserve">Ability to </w:t>
            </w:r>
            <w:r w:rsidR="004218DA">
              <w:t xml:space="preserve">build effective relationships with families and carers and to </w:t>
            </w:r>
            <w:r w:rsidRPr="00183C88">
              <w:t>co-ordinate and review support plans to promote placement stability through working in partnership with families</w:t>
            </w:r>
            <w:r w:rsidR="00CD2751">
              <w:t xml:space="preserve"> and carers</w:t>
            </w:r>
            <w:r w:rsidR="004218DA">
              <w:t xml:space="preserve"> and </w:t>
            </w:r>
            <w:r w:rsidR="00836965" w:rsidRPr="00183C88">
              <w:t>relevant professionals and external agencies.</w:t>
            </w:r>
            <w:r w:rsidR="004218DA">
              <w:t xml:space="preserve"> </w:t>
            </w:r>
            <w:r w:rsidR="008E6F50">
              <w:t>Have k</w:t>
            </w:r>
            <w:r w:rsidR="008E6F50" w:rsidRPr="00183C88">
              <w:t xml:space="preserve">nowledge of support available to </w:t>
            </w:r>
            <w:r w:rsidR="00A56D40">
              <w:t>kinship carers</w:t>
            </w:r>
            <w:r w:rsidR="008E6F50" w:rsidRPr="00183C88">
              <w:t>,</w:t>
            </w:r>
            <w:r w:rsidR="00BA532C">
              <w:t xml:space="preserve"> including</w:t>
            </w:r>
            <w:r w:rsidR="008E6F50" w:rsidRPr="00183C88">
              <w:t xml:space="preserve"> birth record counselling and issues relating to contact.  </w:t>
            </w:r>
          </w:p>
        </w:tc>
        <w:tc>
          <w:tcPr>
            <w:tcW w:w="2693" w:type="dxa"/>
          </w:tcPr>
          <w:p w14:paraId="53179750" w14:textId="5197B819" w:rsidR="11BA49E5" w:rsidRDefault="11BA49E5" w:rsidP="11040A96">
            <w:pPr>
              <w:pStyle w:val="BodytextIslington"/>
              <w:rPr>
                <w:rFonts w:eastAsia="Tahoma" w:cs="Tahoma"/>
              </w:rPr>
            </w:pPr>
            <w:r w:rsidRPr="11040A96">
              <w:rPr>
                <w:rFonts w:eastAsia="Tahoma" w:cs="Tahoma"/>
              </w:rPr>
              <w:t>Essential</w:t>
            </w:r>
          </w:p>
          <w:p w14:paraId="170BBD4C" w14:textId="2C8AA6F9" w:rsidR="11040A96" w:rsidRDefault="11040A96" w:rsidP="11040A96">
            <w:pPr>
              <w:pStyle w:val="BodytextIslington"/>
              <w:rPr>
                <w:rFonts w:eastAsia="Tahoma" w:cs="Tahoma"/>
              </w:rPr>
            </w:pPr>
          </w:p>
        </w:tc>
      </w:tr>
      <w:tr w:rsidR="11040A96" w14:paraId="40306B60" w14:textId="77777777" w:rsidTr="0700F9E8">
        <w:trPr>
          <w:cantSplit/>
          <w:trHeight w:val="300"/>
        </w:trPr>
        <w:tc>
          <w:tcPr>
            <w:tcW w:w="846" w:type="dxa"/>
          </w:tcPr>
          <w:p w14:paraId="0BB7143B" w14:textId="692DB730" w:rsidR="1E0A6F45" w:rsidRDefault="1E0A6F45" w:rsidP="11040A96">
            <w:pPr>
              <w:pStyle w:val="BodytextIslington"/>
            </w:pPr>
            <w:r>
              <w:lastRenderedPageBreak/>
              <w:t>5</w:t>
            </w:r>
          </w:p>
        </w:tc>
        <w:tc>
          <w:tcPr>
            <w:tcW w:w="6667" w:type="dxa"/>
          </w:tcPr>
          <w:p w14:paraId="3C9A29D8" w14:textId="0A997FEC" w:rsidR="1E0A6F45" w:rsidRDefault="7BD9A9DC" w:rsidP="00903983">
            <w:pPr>
              <w:pStyle w:val="BodytextIslington"/>
              <w:jc w:val="both"/>
              <w:rPr>
                <w:rFonts w:cs="Tahoma"/>
                <w:b/>
                <w:bCs/>
                <w:color w:val="000000" w:themeColor="text1"/>
              </w:rPr>
            </w:pPr>
            <w:r w:rsidRPr="0700F9E8">
              <w:rPr>
                <w:rFonts w:cs="Tahoma"/>
                <w:b/>
                <w:bCs/>
                <w:color w:val="000000" w:themeColor="text1"/>
              </w:rPr>
              <w:t>Communication (oral</w:t>
            </w:r>
            <w:r w:rsidR="2D89DE59" w:rsidRPr="0700F9E8">
              <w:rPr>
                <w:rFonts w:cs="Tahoma"/>
                <w:b/>
                <w:bCs/>
                <w:color w:val="000000" w:themeColor="text1"/>
              </w:rPr>
              <w:t xml:space="preserve"> and </w:t>
            </w:r>
            <w:r w:rsidRPr="0700F9E8">
              <w:rPr>
                <w:rFonts w:cs="Tahoma"/>
                <w:b/>
                <w:bCs/>
                <w:color w:val="000000" w:themeColor="text1"/>
              </w:rPr>
              <w:t>written)</w:t>
            </w:r>
          </w:p>
          <w:p w14:paraId="41CB4535" w14:textId="7A7D0FA5" w:rsidR="00752708" w:rsidRDefault="00054CE1" w:rsidP="00903983">
            <w:pPr>
              <w:pStyle w:val="BodytextIslington"/>
              <w:jc w:val="both"/>
              <w:rPr>
                <w:rFonts w:cs="Tahoma"/>
                <w:b/>
                <w:bCs/>
                <w:color w:val="000000" w:themeColor="text1"/>
              </w:rPr>
            </w:pPr>
            <w:r w:rsidRPr="00183C88">
              <w:t>Ability to communicate effectively, both verbally and in writing, including ability to provid</w:t>
            </w:r>
            <w:r>
              <w:t>e</w:t>
            </w:r>
            <w:r w:rsidRPr="00183C88">
              <w:t xml:space="preserve"> consultation, advice and guidance to other social work staff on family placement matters and give evidence in court where necessary.</w:t>
            </w:r>
          </w:p>
          <w:p w14:paraId="7A2D5445" w14:textId="77777777" w:rsidR="00752708" w:rsidRDefault="1E0A6F45" w:rsidP="00903983">
            <w:pPr>
              <w:pStyle w:val="BodytextIslington"/>
              <w:jc w:val="both"/>
              <w:rPr>
                <w:rFonts w:cs="Tahoma"/>
                <w:color w:val="000000" w:themeColor="text1"/>
              </w:rPr>
            </w:pPr>
            <w:r w:rsidRPr="11040A96">
              <w:rPr>
                <w:rFonts w:cs="Tahoma"/>
                <w:color w:val="000000" w:themeColor="text1"/>
              </w:rPr>
              <w:t>Demonstrate evidence of communicating and listening with children and families/carers taking into account diversity and the need to tailor communication style to engage and motivate people to participate in support services.</w:t>
            </w:r>
          </w:p>
          <w:p w14:paraId="29EEF14D" w14:textId="77777777" w:rsidR="00DD7BBC" w:rsidRDefault="1E0A6F45" w:rsidP="00903983">
            <w:pPr>
              <w:pStyle w:val="BodytextIslington"/>
              <w:jc w:val="both"/>
              <w:rPr>
                <w:rFonts w:cs="Tahoma"/>
                <w:color w:val="000000" w:themeColor="text1"/>
              </w:rPr>
            </w:pPr>
            <w:r w:rsidRPr="11040A96">
              <w:rPr>
                <w:rFonts w:cs="Tahoma"/>
                <w:color w:val="000000" w:themeColor="text1"/>
              </w:rPr>
              <w:t>Produce written case notes and reports that are well argued, focused with sound analysis and rational for actions.</w:t>
            </w:r>
          </w:p>
          <w:p w14:paraId="1F38DD3C" w14:textId="64443C62" w:rsidR="00D059F2" w:rsidRPr="009D1276" w:rsidRDefault="00054CE1" w:rsidP="00903983">
            <w:r w:rsidRPr="00183C88">
              <w:t>Ability to provide clear, accurate and contemporaneous case recording using ICT (Microsoft Word and Database experience) and write reports and court statements.</w:t>
            </w:r>
            <w:r w:rsidR="00D5314E">
              <w:t xml:space="preserve"> </w:t>
            </w:r>
          </w:p>
        </w:tc>
        <w:tc>
          <w:tcPr>
            <w:tcW w:w="2693" w:type="dxa"/>
          </w:tcPr>
          <w:p w14:paraId="580F30C2" w14:textId="5197B819" w:rsidR="0ECC0AC0" w:rsidRDefault="0ECC0AC0" w:rsidP="11040A96">
            <w:pPr>
              <w:pStyle w:val="BodytextIslington"/>
              <w:rPr>
                <w:rFonts w:eastAsia="Tahoma" w:cs="Tahoma"/>
              </w:rPr>
            </w:pPr>
            <w:r w:rsidRPr="11040A96">
              <w:rPr>
                <w:rFonts w:eastAsia="Tahoma" w:cs="Tahoma"/>
              </w:rPr>
              <w:t>Essential</w:t>
            </w:r>
          </w:p>
          <w:p w14:paraId="6220B695" w14:textId="35CDB791" w:rsidR="11040A96" w:rsidRDefault="11040A96" w:rsidP="11040A96">
            <w:pPr>
              <w:pStyle w:val="BodytextIslington"/>
              <w:rPr>
                <w:rFonts w:eastAsia="Tahoma" w:cs="Tahoma"/>
              </w:rPr>
            </w:pPr>
          </w:p>
        </w:tc>
      </w:tr>
      <w:tr w:rsidR="11040A96" w14:paraId="7F50FE0E" w14:textId="77777777" w:rsidTr="0700F9E8">
        <w:trPr>
          <w:cantSplit/>
          <w:trHeight w:val="300"/>
        </w:trPr>
        <w:tc>
          <w:tcPr>
            <w:tcW w:w="846" w:type="dxa"/>
          </w:tcPr>
          <w:p w14:paraId="1DEC11DE" w14:textId="6789B180" w:rsidR="1E0A6F45" w:rsidRDefault="1E0A6F45" w:rsidP="11040A96">
            <w:pPr>
              <w:pStyle w:val="BodytextIslington"/>
            </w:pPr>
            <w:r>
              <w:t>6</w:t>
            </w:r>
          </w:p>
        </w:tc>
        <w:tc>
          <w:tcPr>
            <w:tcW w:w="6667" w:type="dxa"/>
          </w:tcPr>
          <w:p w14:paraId="3A1E5A9C" w14:textId="37B8EF35" w:rsidR="1E0A6F45" w:rsidRDefault="1E0A6F45" w:rsidP="00903983">
            <w:pPr>
              <w:pStyle w:val="BodytextIslington"/>
              <w:jc w:val="both"/>
              <w:rPr>
                <w:rFonts w:cs="Tahoma"/>
                <w:b/>
                <w:bCs/>
                <w:color w:val="000000" w:themeColor="text1"/>
              </w:rPr>
            </w:pPr>
            <w:r w:rsidRPr="11040A96">
              <w:rPr>
                <w:rFonts w:cs="Tahoma"/>
                <w:b/>
                <w:bCs/>
                <w:color w:val="000000" w:themeColor="text1"/>
              </w:rPr>
              <w:t>Child Development</w:t>
            </w:r>
          </w:p>
          <w:p w14:paraId="69399760" w14:textId="77777777" w:rsidR="00334D16" w:rsidRDefault="002006C6" w:rsidP="00903983">
            <w:pPr>
              <w:pStyle w:val="BodytextIslington"/>
              <w:jc w:val="both"/>
            </w:pPr>
            <w:r w:rsidRPr="00183C88">
              <w:t>Knowledge of attachment and child development and how such issues relate to permanence planning for children</w:t>
            </w:r>
            <w:r>
              <w:t>.</w:t>
            </w:r>
          </w:p>
          <w:p w14:paraId="7CC31041" w14:textId="28CD5B70" w:rsidR="1E0A6F45" w:rsidRDefault="002006C6" w:rsidP="00903983">
            <w:pPr>
              <w:pStyle w:val="BodytextIslington"/>
              <w:jc w:val="both"/>
            </w:pPr>
            <w:r>
              <w:t xml:space="preserve"> </w:t>
            </w:r>
            <w:r w:rsidR="1E0A6F45" w:rsidRPr="11040A96">
              <w:rPr>
                <w:rFonts w:cs="Tahoma"/>
                <w:color w:val="000000" w:themeColor="text1"/>
              </w:rPr>
              <w:t>Demonstrate ability to engage children in their environment, understand the world in which they live and the quality of their key relationships</w:t>
            </w:r>
            <w:r w:rsidR="00A844E3">
              <w:rPr>
                <w:rFonts w:cs="Tahoma"/>
                <w:color w:val="000000" w:themeColor="text1"/>
              </w:rPr>
              <w:t xml:space="preserve">. </w:t>
            </w:r>
            <w:r w:rsidR="00707B7C">
              <w:rPr>
                <w:rFonts w:cs="Tahoma"/>
                <w:color w:val="000000" w:themeColor="text1"/>
              </w:rPr>
              <w:t xml:space="preserve"> </w:t>
            </w:r>
          </w:p>
        </w:tc>
        <w:tc>
          <w:tcPr>
            <w:tcW w:w="2693" w:type="dxa"/>
          </w:tcPr>
          <w:p w14:paraId="3BECCD03" w14:textId="5197B819" w:rsidR="7B409283" w:rsidRDefault="7B409283" w:rsidP="11040A96">
            <w:pPr>
              <w:pStyle w:val="BodytextIslington"/>
              <w:rPr>
                <w:rFonts w:eastAsia="Tahoma" w:cs="Tahoma"/>
              </w:rPr>
            </w:pPr>
            <w:r w:rsidRPr="11040A96">
              <w:rPr>
                <w:rFonts w:eastAsia="Tahoma" w:cs="Tahoma"/>
              </w:rPr>
              <w:t>Essential</w:t>
            </w:r>
          </w:p>
          <w:p w14:paraId="65E6426E" w14:textId="7F02BC26" w:rsidR="11040A96" w:rsidRDefault="11040A96" w:rsidP="11040A96">
            <w:pPr>
              <w:pStyle w:val="BodytextIslington"/>
              <w:rPr>
                <w:rFonts w:eastAsia="Tahoma" w:cs="Tahoma"/>
              </w:rPr>
            </w:pPr>
          </w:p>
        </w:tc>
      </w:tr>
      <w:tr w:rsidR="009D1276" w14:paraId="033F4D5A" w14:textId="77777777" w:rsidTr="0700F9E8">
        <w:trPr>
          <w:cantSplit/>
          <w:trHeight w:val="300"/>
        </w:trPr>
        <w:tc>
          <w:tcPr>
            <w:tcW w:w="846" w:type="dxa"/>
          </w:tcPr>
          <w:p w14:paraId="6D1F4CB8" w14:textId="0F821D8D" w:rsidR="009D1276" w:rsidRDefault="009D1276" w:rsidP="009D1276">
            <w:pPr>
              <w:pStyle w:val="BodytextIslington"/>
            </w:pPr>
            <w:r>
              <w:t>7</w:t>
            </w:r>
          </w:p>
        </w:tc>
        <w:tc>
          <w:tcPr>
            <w:tcW w:w="6667" w:type="dxa"/>
          </w:tcPr>
          <w:p w14:paraId="5548E396" w14:textId="7A37BA35" w:rsidR="00137E46" w:rsidRPr="00137E46" w:rsidRDefault="00137E46" w:rsidP="009D1276">
            <w:pPr>
              <w:pStyle w:val="BodytextIslington"/>
              <w:rPr>
                <w:b/>
                <w:bCs/>
              </w:rPr>
            </w:pPr>
            <w:r w:rsidRPr="00137E46">
              <w:rPr>
                <w:b/>
                <w:bCs/>
              </w:rPr>
              <w:t xml:space="preserve">Support to carers </w:t>
            </w:r>
          </w:p>
          <w:p w14:paraId="2940AA24" w14:textId="76D37B4A" w:rsidR="009D1276" w:rsidRDefault="009D1276" w:rsidP="00903983">
            <w:pPr>
              <w:pStyle w:val="BodytextIslington"/>
              <w:jc w:val="both"/>
            </w:pPr>
            <w:r w:rsidRPr="00183C88">
              <w:t xml:space="preserve">Experience </w:t>
            </w:r>
            <w:r w:rsidR="00137E46">
              <w:t xml:space="preserve">of working </w:t>
            </w:r>
            <w:r w:rsidRPr="00183C88">
              <w:t xml:space="preserve">in a children’s and families setting with </w:t>
            </w:r>
            <w:r w:rsidR="00C9533A">
              <w:t xml:space="preserve">particular </w:t>
            </w:r>
            <w:r w:rsidRPr="00183C88">
              <w:t>experience of special guardianship or family placements.</w:t>
            </w:r>
          </w:p>
          <w:p w14:paraId="166DD645" w14:textId="77777777" w:rsidR="00F61660" w:rsidRDefault="00F61660" w:rsidP="00903983">
            <w:pPr>
              <w:pStyle w:val="BodytextIslington"/>
              <w:jc w:val="both"/>
            </w:pPr>
            <w:r w:rsidRPr="00183C88">
              <w:t>Knowledge of support available to special guardians</w:t>
            </w:r>
            <w:r>
              <w:t xml:space="preserve"> </w:t>
            </w:r>
            <w:r w:rsidR="00CA1CC5">
              <w:t>and other kinship carers</w:t>
            </w:r>
            <w:r w:rsidRPr="00183C88">
              <w:t xml:space="preserve">, including pre/post placement support, birth record counselling and issues relating to contact.  </w:t>
            </w:r>
          </w:p>
          <w:p w14:paraId="7F944C53" w14:textId="56356A30" w:rsidR="00ED61B1" w:rsidRDefault="00ED61B1" w:rsidP="00903983">
            <w:pPr>
              <w:pStyle w:val="BodytextIslington"/>
              <w:jc w:val="both"/>
            </w:pPr>
            <w:r w:rsidRPr="00183C88">
              <w:t xml:space="preserve">Ability to assist in the preparation and delivery of </w:t>
            </w:r>
            <w:r w:rsidR="00C9533A">
              <w:t xml:space="preserve">support groups and </w:t>
            </w:r>
            <w:r w:rsidRPr="00183C88">
              <w:t xml:space="preserve">training programmes and to analyse and compile feedback reports.  </w:t>
            </w:r>
          </w:p>
        </w:tc>
        <w:tc>
          <w:tcPr>
            <w:tcW w:w="2693" w:type="dxa"/>
          </w:tcPr>
          <w:p w14:paraId="30D11620" w14:textId="77777777" w:rsidR="009D1276" w:rsidRDefault="009D1276" w:rsidP="009D1276">
            <w:pPr>
              <w:pStyle w:val="BodytextIslington"/>
              <w:rPr>
                <w:rFonts w:eastAsia="Tahoma" w:cs="Tahoma"/>
              </w:rPr>
            </w:pPr>
            <w:r w:rsidRPr="11040A96">
              <w:rPr>
                <w:rFonts w:eastAsia="Tahoma" w:cs="Tahoma"/>
              </w:rPr>
              <w:t>Essential</w:t>
            </w:r>
          </w:p>
          <w:p w14:paraId="438795FF" w14:textId="67F56CEF" w:rsidR="009D1276" w:rsidRDefault="009D1276" w:rsidP="009D1276">
            <w:pPr>
              <w:pStyle w:val="BodytextIslington"/>
              <w:rPr>
                <w:rFonts w:eastAsia="Tahoma" w:cs="Tahoma"/>
              </w:rPr>
            </w:pPr>
          </w:p>
        </w:tc>
      </w:tr>
      <w:tr w:rsidR="009D1276" w14:paraId="495E43DA" w14:textId="77777777" w:rsidTr="0700F9E8">
        <w:trPr>
          <w:cantSplit/>
          <w:trHeight w:val="300"/>
        </w:trPr>
        <w:tc>
          <w:tcPr>
            <w:tcW w:w="846" w:type="dxa"/>
          </w:tcPr>
          <w:p w14:paraId="34967DB6" w14:textId="6B9BBCA6" w:rsidR="009D1276" w:rsidRDefault="009D1276" w:rsidP="009D1276">
            <w:pPr>
              <w:pStyle w:val="BodytextIslington"/>
            </w:pPr>
            <w:r>
              <w:t>8</w:t>
            </w:r>
          </w:p>
        </w:tc>
        <w:tc>
          <w:tcPr>
            <w:tcW w:w="6667" w:type="dxa"/>
          </w:tcPr>
          <w:p w14:paraId="3EACB83C" w14:textId="64DB484E" w:rsidR="009D1276" w:rsidRDefault="009D1276" w:rsidP="009D1276">
            <w:pPr>
              <w:pStyle w:val="BodytextIslington"/>
              <w:rPr>
                <w:rFonts w:cs="Tahoma"/>
                <w:b/>
                <w:bCs/>
                <w:color w:val="000000" w:themeColor="text1"/>
              </w:rPr>
            </w:pPr>
            <w:r w:rsidRPr="11040A96">
              <w:rPr>
                <w:rFonts w:cs="Tahoma"/>
                <w:b/>
                <w:bCs/>
                <w:color w:val="000000" w:themeColor="text1"/>
              </w:rPr>
              <w:t>Abuse &amp; neglect in children</w:t>
            </w:r>
          </w:p>
          <w:p w14:paraId="7FE3106F" w14:textId="69195793" w:rsidR="009D1276" w:rsidRDefault="009D1276" w:rsidP="00903983">
            <w:pPr>
              <w:pStyle w:val="BodytextIslington"/>
              <w:jc w:val="both"/>
            </w:pPr>
            <w:r w:rsidRPr="11040A96">
              <w:rPr>
                <w:rFonts w:cs="Tahoma"/>
                <w:color w:val="000000" w:themeColor="text1"/>
              </w:rPr>
              <w:t>Demonstrate the ability to assess the impact of cumulative trauma and be clear about concerns namely: sexual, physical, emotional abuse, neglect, CSE, gangs and radicali</w:t>
            </w:r>
            <w:r>
              <w:rPr>
                <w:rFonts w:cs="Tahoma"/>
                <w:color w:val="000000" w:themeColor="text1"/>
              </w:rPr>
              <w:t>s</w:t>
            </w:r>
            <w:r w:rsidRPr="11040A96">
              <w:rPr>
                <w:rFonts w:cs="Tahoma"/>
                <w:color w:val="000000" w:themeColor="text1"/>
              </w:rPr>
              <w:t>ation as well as the impa</w:t>
            </w:r>
            <w:r>
              <w:rPr>
                <w:rFonts w:cs="Tahoma"/>
                <w:color w:val="000000" w:themeColor="text1"/>
              </w:rPr>
              <w:t>c</w:t>
            </w:r>
            <w:r w:rsidRPr="11040A96">
              <w:rPr>
                <w:rFonts w:cs="Tahoma"/>
                <w:color w:val="000000" w:themeColor="text1"/>
              </w:rPr>
              <w:t>t of parental issues on children.</w:t>
            </w:r>
            <w:r>
              <w:rPr>
                <w:rFonts w:cs="Tahoma"/>
                <w:color w:val="000000" w:themeColor="text1"/>
              </w:rPr>
              <w:t xml:space="preserve"> </w:t>
            </w:r>
          </w:p>
        </w:tc>
        <w:tc>
          <w:tcPr>
            <w:tcW w:w="2693" w:type="dxa"/>
          </w:tcPr>
          <w:p w14:paraId="590B8029" w14:textId="5197B819" w:rsidR="009D1276" w:rsidRDefault="009D1276" w:rsidP="009D1276">
            <w:pPr>
              <w:pStyle w:val="BodytextIslington"/>
              <w:rPr>
                <w:rFonts w:eastAsia="Tahoma" w:cs="Tahoma"/>
              </w:rPr>
            </w:pPr>
            <w:r w:rsidRPr="11040A96">
              <w:rPr>
                <w:rFonts w:eastAsia="Tahoma" w:cs="Tahoma"/>
              </w:rPr>
              <w:t>Essential</w:t>
            </w:r>
          </w:p>
          <w:p w14:paraId="3977BEF0" w14:textId="0E41C06B" w:rsidR="009D1276" w:rsidRDefault="009D1276" w:rsidP="009D1276">
            <w:pPr>
              <w:pStyle w:val="BodytextIslington"/>
              <w:rPr>
                <w:rFonts w:eastAsia="Tahoma" w:cs="Tahoma"/>
              </w:rPr>
            </w:pPr>
          </w:p>
        </w:tc>
      </w:tr>
      <w:tr w:rsidR="009D1276" w14:paraId="7EAD6DAD" w14:textId="77777777" w:rsidTr="0700F9E8">
        <w:trPr>
          <w:cantSplit/>
          <w:trHeight w:val="300"/>
        </w:trPr>
        <w:tc>
          <w:tcPr>
            <w:tcW w:w="846" w:type="dxa"/>
          </w:tcPr>
          <w:p w14:paraId="32D0E270" w14:textId="5A651CFA" w:rsidR="009D1276" w:rsidRDefault="009D1276" w:rsidP="009D1276">
            <w:pPr>
              <w:pStyle w:val="BodytextIslington"/>
            </w:pPr>
            <w:r>
              <w:lastRenderedPageBreak/>
              <w:t>9</w:t>
            </w:r>
          </w:p>
        </w:tc>
        <w:tc>
          <w:tcPr>
            <w:tcW w:w="6667" w:type="dxa"/>
          </w:tcPr>
          <w:p w14:paraId="0FDD7C09" w14:textId="77777777" w:rsidR="00903983" w:rsidRPr="002006C6" w:rsidRDefault="00903983" w:rsidP="00903983">
            <w:pPr>
              <w:pStyle w:val="BodytextIslington"/>
              <w:rPr>
                <w:b/>
                <w:bCs/>
              </w:rPr>
            </w:pPr>
            <w:r w:rsidRPr="002006C6">
              <w:rPr>
                <w:b/>
                <w:bCs/>
              </w:rPr>
              <w:t xml:space="preserve">Assessments </w:t>
            </w:r>
          </w:p>
          <w:p w14:paraId="3EEC3179" w14:textId="77777777" w:rsidR="00903983" w:rsidRDefault="00903983" w:rsidP="00903983">
            <w:pPr>
              <w:pStyle w:val="BodytextIslington"/>
            </w:pPr>
            <w:r w:rsidRPr="00183C88">
              <w:t>Ability to undertake evidence-based assessments on prospective family and friends foster carers and special guardians. Ability to analyse assessment information and to formulate reports (to include post placement support plans).</w:t>
            </w:r>
          </w:p>
          <w:p w14:paraId="2F2F89A5" w14:textId="0632BE63" w:rsidR="009D1276" w:rsidRDefault="00903983" w:rsidP="00903983">
            <w:pPr>
              <w:pStyle w:val="BodytextIslington"/>
            </w:pPr>
            <w:r w:rsidRPr="00183C88">
              <w:t>Ability to prioritise work and meet deadlines.</w:t>
            </w:r>
          </w:p>
        </w:tc>
        <w:tc>
          <w:tcPr>
            <w:tcW w:w="2693" w:type="dxa"/>
          </w:tcPr>
          <w:p w14:paraId="65F5DE28" w14:textId="5197B819" w:rsidR="009D1276" w:rsidRDefault="009D1276" w:rsidP="009D1276">
            <w:pPr>
              <w:pStyle w:val="BodytextIslington"/>
              <w:rPr>
                <w:rFonts w:eastAsia="Tahoma" w:cs="Tahoma"/>
              </w:rPr>
            </w:pPr>
            <w:r w:rsidRPr="11040A96">
              <w:rPr>
                <w:rFonts w:eastAsia="Tahoma" w:cs="Tahoma"/>
              </w:rPr>
              <w:t>Essential</w:t>
            </w:r>
          </w:p>
          <w:p w14:paraId="3F02B3CD" w14:textId="0C0FE419" w:rsidR="009D1276" w:rsidRDefault="009D1276" w:rsidP="009D1276">
            <w:pPr>
              <w:pStyle w:val="BodytextIslington"/>
              <w:rPr>
                <w:rFonts w:eastAsia="Tahoma" w:cs="Tahoma"/>
              </w:rPr>
            </w:pPr>
          </w:p>
        </w:tc>
      </w:tr>
      <w:tr w:rsidR="009D1276" w14:paraId="7B8CE7DB" w14:textId="77777777" w:rsidTr="0700F9E8">
        <w:trPr>
          <w:cantSplit/>
          <w:trHeight w:val="300"/>
        </w:trPr>
        <w:tc>
          <w:tcPr>
            <w:tcW w:w="846" w:type="dxa"/>
          </w:tcPr>
          <w:p w14:paraId="1B647FC2" w14:textId="73952F0D" w:rsidR="009D1276" w:rsidRDefault="009D1276" w:rsidP="009D1276">
            <w:pPr>
              <w:pStyle w:val="BodytextIslington"/>
            </w:pPr>
            <w:r>
              <w:t>10</w:t>
            </w:r>
          </w:p>
        </w:tc>
        <w:tc>
          <w:tcPr>
            <w:tcW w:w="6667" w:type="dxa"/>
          </w:tcPr>
          <w:p w14:paraId="76B9359A" w14:textId="77777777" w:rsidR="00903983" w:rsidRDefault="00903983" w:rsidP="00903983">
            <w:pPr>
              <w:pStyle w:val="BodytextIslington"/>
              <w:rPr>
                <w:rFonts w:cs="Tahoma"/>
                <w:b/>
                <w:bCs/>
                <w:color w:val="000000" w:themeColor="text1"/>
              </w:rPr>
            </w:pPr>
            <w:r w:rsidRPr="11040A96">
              <w:rPr>
                <w:rFonts w:cs="Tahoma"/>
                <w:b/>
                <w:bCs/>
                <w:color w:val="000000" w:themeColor="text1"/>
              </w:rPr>
              <w:t>Role of supervision</w:t>
            </w:r>
          </w:p>
          <w:p w14:paraId="39FB54C6" w14:textId="3A4A54B3" w:rsidR="00D5314E" w:rsidRDefault="00903983" w:rsidP="00903983">
            <w:pPr>
              <w:pStyle w:val="BodytextIslington"/>
            </w:pPr>
            <w:r w:rsidRPr="11040A96">
              <w:rPr>
                <w:rFonts w:cs="Tahoma"/>
                <w:color w:val="000000" w:themeColor="text1"/>
              </w:rPr>
              <w:t>Demonstrate ability to make effective use of reflective discussion opportunities to enhance your professional practice. Awareness of your own emotional response to the work and the ability to identify strategies to ensure a</w:t>
            </w:r>
            <w:r>
              <w:t xml:space="preserve"> </w:t>
            </w:r>
            <w:r w:rsidRPr="11040A96">
              <w:rPr>
                <w:rFonts w:cs="Tahoma"/>
                <w:color w:val="000000" w:themeColor="text1"/>
              </w:rPr>
              <w:t>high quality of service.</w:t>
            </w:r>
          </w:p>
        </w:tc>
        <w:tc>
          <w:tcPr>
            <w:tcW w:w="2693" w:type="dxa"/>
          </w:tcPr>
          <w:p w14:paraId="6AD45488" w14:textId="5197B819" w:rsidR="009D1276" w:rsidRDefault="009D1276" w:rsidP="009D1276">
            <w:pPr>
              <w:pStyle w:val="BodytextIslington"/>
              <w:rPr>
                <w:rFonts w:eastAsia="Tahoma" w:cs="Tahoma"/>
              </w:rPr>
            </w:pPr>
            <w:r w:rsidRPr="11040A96">
              <w:rPr>
                <w:rFonts w:eastAsia="Tahoma" w:cs="Tahoma"/>
              </w:rPr>
              <w:t>Essential</w:t>
            </w:r>
          </w:p>
          <w:p w14:paraId="1B710211" w14:textId="30094BCB" w:rsidR="009D1276" w:rsidRDefault="00C65AAF" w:rsidP="009D1276">
            <w:pPr>
              <w:pStyle w:val="BodytextIslington"/>
              <w:rPr>
                <w:rFonts w:eastAsia="Tahoma" w:cs="Tahoma"/>
              </w:rPr>
            </w:pPr>
            <w:r>
              <w:rPr>
                <w:rFonts w:eastAsia="Tahoma" w:cs="Tahoma"/>
              </w:rPr>
              <w:t xml:space="preserve"> </w:t>
            </w:r>
          </w:p>
        </w:tc>
      </w:tr>
    </w:tbl>
    <w:p w14:paraId="3782E2BF" w14:textId="77777777" w:rsidR="00903983" w:rsidRDefault="00903983" w:rsidP="00903983">
      <w:pPr>
        <w:pBdr>
          <w:bottom w:val="single" w:sz="6" w:space="1" w:color="auto"/>
        </w:pBdr>
        <w:spacing w:before="0"/>
      </w:pPr>
    </w:p>
    <w:p w14:paraId="6EA38090" w14:textId="5B4FFA60" w:rsidR="006E65B4" w:rsidRDefault="4EBC55EC" w:rsidP="0700F9E8">
      <w:pPr>
        <w:pStyle w:val="Heading2"/>
        <w:rPr>
          <w:rFonts w:ascii="Arial" w:eastAsia="Arial" w:hAnsi="Arial" w:cs="Arial"/>
          <w:bCs w:val="0"/>
          <w:color w:val="000000" w:themeColor="text1"/>
          <w:sz w:val="24"/>
        </w:rPr>
      </w:pPr>
      <w:r w:rsidRPr="0700F9E8">
        <w:rPr>
          <w:rFonts w:ascii="Arial" w:eastAsia="Arial" w:hAnsi="Arial" w:cs="Arial"/>
          <w:b/>
          <w:color w:val="000000" w:themeColor="text1"/>
          <w:sz w:val="24"/>
        </w:rPr>
        <w:t>Our accreditations</w:t>
      </w:r>
    </w:p>
    <w:p w14:paraId="42BF5654" w14:textId="67182A0D" w:rsidR="009B5627" w:rsidRPr="0079523A" w:rsidRDefault="4EBC55EC" w:rsidP="00903983">
      <w:pPr>
        <w:pBdr>
          <w:bottom w:val="single" w:sz="6" w:space="1" w:color="auto"/>
        </w:pBdr>
        <w:spacing w:before="0"/>
        <w:rPr>
          <w:rFonts w:ascii="Arial" w:eastAsia="Arial" w:hAnsi="Arial" w:cs="Arial"/>
          <w:color w:val="000000" w:themeColor="text1"/>
        </w:rPr>
      </w:pPr>
      <w:r>
        <w:rPr>
          <w:noProof/>
        </w:rPr>
        <w:drawing>
          <wp:inline distT="0" distB="0" distL="0" distR="0" wp14:anchorId="5A883698" wp14:editId="4BA9C38B">
            <wp:extent cx="6477000" cy="933450"/>
            <wp:effectExtent l="0" t="0" r="0" b="0"/>
            <wp:docPr id="979424824" name="drawing" title="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24824" name="Picture 979424824"/>
                    <pic:cNvPicPr/>
                  </pic:nvPicPr>
                  <pic:blipFill>
                    <a:blip r:embed="rId11">
                      <a:extLst>
                        <a:ext uri="{28A0092B-C50C-407E-A947-70E740481C1C}">
                          <a14:useLocalDpi xmlns:a14="http://schemas.microsoft.com/office/drawing/2010/main"/>
                        </a:ext>
                      </a:extLst>
                    </a:blip>
                    <a:stretch>
                      <a:fillRect/>
                    </a:stretch>
                  </pic:blipFill>
                  <pic:spPr>
                    <a:xfrm>
                      <a:off x="0" y="0"/>
                      <a:ext cx="6477000" cy="933450"/>
                    </a:xfrm>
                    <a:prstGeom prst="rect">
                      <a:avLst/>
                    </a:prstGeom>
                  </pic:spPr>
                </pic:pic>
              </a:graphicData>
            </a:graphic>
          </wp:inline>
        </w:drawing>
      </w:r>
      <w:r w:rsidRPr="0700F9E8">
        <w:rPr>
          <w:rFonts w:ascii="Arial" w:eastAsia="Arial" w:hAnsi="Arial" w:cs="Arial"/>
          <w:color w:val="000000" w:themeColor="text1"/>
        </w:rPr>
        <w:t xml:space="preserve"> Our accreditations include Disability Confident Leader, The Mayor’s Good Work Standard, London Living Wage Employer, Stonewall Diversity Champion, and Employ</w:t>
      </w:r>
      <w:r w:rsidR="0B6058F6" w:rsidRPr="0700F9E8">
        <w:rPr>
          <w:rFonts w:ascii="Arial" w:eastAsia="Arial" w:hAnsi="Arial" w:cs="Arial"/>
          <w:color w:val="000000" w:themeColor="text1"/>
        </w:rPr>
        <w:t>er with Heart.</w:t>
      </w:r>
    </w:p>
    <w:p w14:paraId="0D8E57CC" w14:textId="77777777" w:rsidR="009B5627" w:rsidRDefault="009B5627" w:rsidP="00903983">
      <w:pPr>
        <w:pBdr>
          <w:bottom w:val="single" w:sz="6" w:space="1" w:color="auto"/>
        </w:pBdr>
        <w:spacing w:before="0"/>
      </w:pPr>
    </w:p>
    <w:p w14:paraId="092816E7" w14:textId="77777777" w:rsidR="009B5627" w:rsidRDefault="009B5627" w:rsidP="00903983">
      <w:pPr>
        <w:pBdr>
          <w:bottom w:val="single" w:sz="6" w:space="1" w:color="auto"/>
        </w:pBdr>
        <w:spacing w:before="0"/>
      </w:pPr>
    </w:p>
    <w:p w14:paraId="337CCDB4" w14:textId="77777777" w:rsidR="009B5627" w:rsidRDefault="009B5627" w:rsidP="00903983">
      <w:pPr>
        <w:pBdr>
          <w:bottom w:val="single" w:sz="6" w:space="1" w:color="auto"/>
        </w:pBdr>
        <w:spacing w:before="0"/>
      </w:pPr>
    </w:p>
    <w:p w14:paraId="60E856A3" w14:textId="77777777" w:rsidR="009B5627" w:rsidRDefault="009B5627" w:rsidP="00903983">
      <w:pPr>
        <w:pBdr>
          <w:bottom w:val="single" w:sz="6" w:space="1" w:color="auto"/>
        </w:pBdr>
        <w:spacing w:before="0"/>
      </w:pPr>
    </w:p>
    <w:p w14:paraId="48CDD318" w14:textId="77777777" w:rsidR="009B5627" w:rsidRDefault="009B5627" w:rsidP="00903983">
      <w:pPr>
        <w:pBdr>
          <w:bottom w:val="single" w:sz="6" w:space="1" w:color="auto"/>
        </w:pBdr>
        <w:spacing w:before="0"/>
      </w:pPr>
    </w:p>
    <w:p w14:paraId="6B35C275" w14:textId="77777777" w:rsidR="009B5627" w:rsidRDefault="009B5627" w:rsidP="00903983">
      <w:pPr>
        <w:pBdr>
          <w:bottom w:val="single" w:sz="6" w:space="1" w:color="auto"/>
        </w:pBdr>
        <w:spacing w:before="0"/>
      </w:pPr>
    </w:p>
    <w:p w14:paraId="15E4EDDA" w14:textId="77777777" w:rsidR="009B5627" w:rsidRDefault="009B5627" w:rsidP="00903983">
      <w:pPr>
        <w:pBdr>
          <w:bottom w:val="single" w:sz="6" w:space="1" w:color="auto"/>
        </w:pBdr>
        <w:spacing w:before="0"/>
      </w:pPr>
    </w:p>
    <w:p w14:paraId="3C417F2F" w14:textId="77777777" w:rsidR="009B5627" w:rsidRDefault="009B5627" w:rsidP="00903983">
      <w:pPr>
        <w:pBdr>
          <w:bottom w:val="single" w:sz="6" w:space="1" w:color="auto"/>
        </w:pBdr>
        <w:spacing w:before="0"/>
      </w:pPr>
    </w:p>
    <w:p w14:paraId="5051CF1A" w14:textId="77777777" w:rsidR="009B5627" w:rsidRDefault="009B5627" w:rsidP="00903983">
      <w:pPr>
        <w:pBdr>
          <w:bottom w:val="single" w:sz="6" w:space="1" w:color="auto"/>
        </w:pBdr>
        <w:spacing w:before="0"/>
      </w:pPr>
    </w:p>
    <w:p w14:paraId="548FC0F0" w14:textId="77777777" w:rsidR="009B5627" w:rsidRDefault="009B5627" w:rsidP="00903983">
      <w:pPr>
        <w:pBdr>
          <w:bottom w:val="single" w:sz="6" w:space="1" w:color="auto"/>
        </w:pBdr>
        <w:spacing w:before="0"/>
      </w:pPr>
    </w:p>
    <w:p w14:paraId="216B3110" w14:textId="77777777" w:rsidR="009B5627" w:rsidRDefault="009B5627" w:rsidP="00903983">
      <w:pPr>
        <w:pBdr>
          <w:bottom w:val="single" w:sz="6" w:space="1" w:color="auto"/>
        </w:pBdr>
        <w:spacing w:before="0"/>
      </w:pPr>
    </w:p>
    <w:p w14:paraId="455945C7" w14:textId="77777777" w:rsidR="006E65B4" w:rsidRDefault="006E65B4" w:rsidP="00903983">
      <w:pPr>
        <w:pBdr>
          <w:bottom w:val="single" w:sz="6" w:space="1" w:color="auto"/>
        </w:pBdr>
        <w:spacing w:before="0"/>
      </w:pPr>
    </w:p>
    <w:p w14:paraId="27029D6E" w14:textId="77777777" w:rsidR="006E65B4" w:rsidRDefault="006E65B4" w:rsidP="00903983">
      <w:pPr>
        <w:pBdr>
          <w:bottom w:val="single" w:sz="6" w:space="1" w:color="auto"/>
        </w:pBdr>
        <w:spacing w:before="0"/>
      </w:pPr>
    </w:p>
    <w:p w14:paraId="7BEFCF1F" w14:textId="77777777" w:rsidR="006E65B4" w:rsidRDefault="006E65B4" w:rsidP="00903983">
      <w:pPr>
        <w:pBdr>
          <w:bottom w:val="single" w:sz="6" w:space="1" w:color="auto"/>
        </w:pBdr>
        <w:spacing w:before="0"/>
      </w:pPr>
    </w:p>
    <w:sectPr w:rsidR="006E65B4"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11B9" w14:textId="77777777" w:rsidR="004F41B6" w:rsidRDefault="004F41B6" w:rsidP="00687CE3">
      <w:r>
        <w:separator/>
      </w:r>
    </w:p>
  </w:endnote>
  <w:endnote w:type="continuationSeparator" w:id="0">
    <w:p w14:paraId="25F257B6" w14:textId="77777777" w:rsidR="004F41B6" w:rsidRDefault="004F41B6" w:rsidP="00687CE3">
      <w:r>
        <w:continuationSeparator/>
      </w:r>
    </w:p>
  </w:endnote>
  <w:endnote w:type="continuationNotice" w:id="1">
    <w:p w14:paraId="0B4AA167" w14:textId="77777777" w:rsidR="004F41B6" w:rsidRDefault="004F41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17E2" w14:textId="77777777" w:rsidR="004F41B6" w:rsidRDefault="004F41B6" w:rsidP="00687CE3">
      <w:r>
        <w:separator/>
      </w:r>
    </w:p>
  </w:footnote>
  <w:footnote w:type="continuationSeparator" w:id="0">
    <w:p w14:paraId="36BF0943" w14:textId="77777777" w:rsidR="004F41B6" w:rsidRDefault="004F41B6" w:rsidP="00687CE3">
      <w:r>
        <w:continuationSeparator/>
      </w:r>
    </w:p>
  </w:footnote>
  <w:footnote w:type="continuationNotice" w:id="1">
    <w:p w14:paraId="10E6092B" w14:textId="77777777" w:rsidR="004F41B6" w:rsidRDefault="004F41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2578"/>
    <w:multiLevelType w:val="hybridMultilevel"/>
    <w:tmpl w:val="FFFFFFFF"/>
    <w:lvl w:ilvl="0" w:tplc="38C65802">
      <w:start w:val="1"/>
      <w:numFmt w:val="bullet"/>
      <w:lvlText w:val=""/>
      <w:lvlJc w:val="left"/>
      <w:pPr>
        <w:ind w:left="720" w:hanging="360"/>
      </w:pPr>
      <w:rPr>
        <w:rFonts w:ascii="Symbol" w:hAnsi="Symbol" w:hint="default"/>
      </w:rPr>
    </w:lvl>
    <w:lvl w:ilvl="1" w:tplc="D3E811C4">
      <w:start w:val="1"/>
      <w:numFmt w:val="bullet"/>
      <w:lvlText w:val="o"/>
      <w:lvlJc w:val="left"/>
      <w:pPr>
        <w:ind w:left="1440" w:hanging="360"/>
      </w:pPr>
      <w:rPr>
        <w:rFonts w:ascii="Courier New" w:hAnsi="Courier New" w:hint="default"/>
      </w:rPr>
    </w:lvl>
    <w:lvl w:ilvl="2" w:tplc="E1D68816">
      <w:start w:val="1"/>
      <w:numFmt w:val="bullet"/>
      <w:lvlText w:val=""/>
      <w:lvlJc w:val="left"/>
      <w:pPr>
        <w:ind w:left="2160" w:hanging="360"/>
      </w:pPr>
      <w:rPr>
        <w:rFonts w:ascii="Wingdings" w:hAnsi="Wingdings" w:hint="default"/>
      </w:rPr>
    </w:lvl>
    <w:lvl w:ilvl="3" w:tplc="56E6456C">
      <w:start w:val="1"/>
      <w:numFmt w:val="bullet"/>
      <w:lvlText w:val=""/>
      <w:lvlJc w:val="left"/>
      <w:pPr>
        <w:ind w:left="2880" w:hanging="360"/>
      </w:pPr>
      <w:rPr>
        <w:rFonts w:ascii="Symbol" w:hAnsi="Symbol" w:hint="default"/>
      </w:rPr>
    </w:lvl>
    <w:lvl w:ilvl="4" w:tplc="CF126C9C">
      <w:start w:val="1"/>
      <w:numFmt w:val="bullet"/>
      <w:lvlText w:val="o"/>
      <w:lvlJc w:val="left"/>
      <w:pPr>
        <w:ind w:left="3600" w:hanging="360"/>
      </w:pPr>
      <w:rPr>
        <w:rFonts w:ascii="Courier New" w:hAnsi="Courier New" w:hint="default"/>
      </w:rPr>
    </w:lvl>
    <w:lvl w:ilvl="5" w:tplc="2DCE7F2A">
      <w:start w:val="1"/>
      <w:numFmt w:val="bullet"/>
      <w:lvlText w:val=""/>
      <w:lvlJc w:val="left"/>
      <w:pPr>
        <w:ind w:left="4320" w:hanging="360"/>
      </w:pPr>
      <w:rPr>
        <w:rFonts w:ascii="Wingdings" w:hAnsi="Wingdings" w:hint="default"/>
      </w:rPr>
    </w:lvl>
    <w:lvl w:ilvl="6" w:tplc="EB8881E6">
      <w:start w:val="1"/>
      <w:numFmt w:val="bullet"/>
      <w:lvlText w:val=""/>
      <w:lvlJc w:val="left"/>
      <w:pPr>
        <w:ind w:left="5040" w:hanging="360"/>
      </w:pPr>
      <w:rPr>
        <w:rFonts w:ascii="Symbol" w:hAnsi="Symbol" w:hint="default"/>
      </w:rPr>
    </w:lvl>
    <w:lvl w:ilvl="7" w:tplc="F6CEDA3A">
      <w:start w:val="1"/>
      <w:numFmt w:val="bullet"/>
      <w:lvlText w:val="o"/>
      <w:lvlJc w:val="left"/>
      <w:pPr>
        <w:ind w:left="5760" w:hanging="360"/>
      </w:pPr>
      <w:rPr>
        <w:rFonts w:ascii="Courier New" w:hAnsi="Courier New" w:hint="default"/>
      </w:rPr>
    </w:lvl>
    <w:lvl w:ilvl="8" w:tplc="A606C53E">
      <w:start w:val="1"/>
      <w:numFmt w:val="bullet"/>
      <w:lvlText w:val=""/>
      <w:lvlJc w:val="left"/>
      <w:pPr>
        <w:ind w:left="6480" w:hanging="360"/>
      </w:pPr>
      <w:rPr>
        <w:rFonts w:ascii="Wingdings" w:hAnsi="Wingdings" w:hint="default"/>
      </w:r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300604">
    <w:abstractNumId w:val="13"/>
  </w:num>
  <w:num w:numId="2" w16cid:durableId="461117146">
    <w:abstractNumId w:val="16"/>
  </w:num>
  <w:num w:numId="3" w16cid:durableId="1231111515">
    <w:abstractNumId w:val="12"/>
  </w:num>
  <w:num w:numId="4" w16cid:durableId="504319406">
    <w:abstractNumId w:val="10"/>
  </w:num>
  <w:num w:numId="5" w16cid:durableId="529805229">
    <w:abstractNumId w:val="14"/>
  </w:num>
  <w:num w:numId="6" w16cid:durableId="691807524">
    <w:abstractNumId w:val="15"/>
  </w:num>
  <w:num w:numId="7" w16cid:durableId="1139028826">
    <w:abstractNumId w:val="18"/>
  </w:num>
  <w:num w:numId="8" w16cid:durableId="101920931">
    <w:abstractNumId w:val="19"/>
  </w:num>
  <w:num w:numId="9" w16cid:durableId="2121296075">
    <w:abstractNumId w:val="0"/>
  </w:num>
  <w:num w:numId="10" w16cid:durableId="2036344645">
    <w:abstractNumId w:val="1"/>
  </w:num>
  <w:num w:numId="11" w16cid:durableId="1877111415">
    <w:abstractNumId w:val="2"/>
  </w:num>
  <w:num w:numId="12" w16cid:durableId="1495484798">
    <w:abstractNumId w:val="3"/>
  </w:num>
  <w:num w:numId="13" w16cid:durableId="611788915">
    <w:abstractNumId w:val="8"/>
  </w:num>
  <w:num w:numId="14" w16cid:durableId="562721337">
    <w:abstractNumId w:val="4"/>
  </w:num>
  <w:num w:numId="15" w16cid:durableId="1496914623">
    <w:abstractNumId w:val="5"/>
  </w:num>
  <w:num w:numId="16" w16cid:durableId="70274668">
    <w:abstractNumId w:val="6"/>
  </w:num>
  <w:num w:numId="17" w16cid:durableId="1653169360">
    <w:abstractNumId w:val="7"/>
  </w:num>
  <w:num w:numId="18" w16cid:durableId="461384102">
    <w:abstractNumId w:val="9"/>
  </w:num>
  <w:num w:numId="19" w16cid:durableId="1171677747">
    <w:abstractNumId w:val="11"/>
  </w:num>
  <w:num w:numId="20" w16cid:durableId="513693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602C"/>
    <w:rsid w:val="00021B5B"/>
    <w:rsid w:val="000234F9"/>
    <w:rsid w:val="000262AD"/>
    <w:rsid w:val="00026F8F"/>
    <w:rsid w:val="000337B7"/>
    <w:rsid w:val="00035AE6"/>
    <w:rsid w:val="000418DE"/>
    <w:rsid w:val="00041EA5"/>
    <w:rsid w:val="00045EFC"/>
    <w:rsid w:val="00052EED"/>
    <w:rsid w:val="00054CE1"/>
    <w:rsid w:val="00055FD2"/>
    <w:rsid w:val="00064F3B"/>
    <w:rsid w:val="0006549B"/>
    <w:rsid w:val="00066517"/>
    <w:rsid w:val="000665B3"/>
    <w:rsid w:val="00066A69"/>
    <w:rsid w:val="00070000"/>
    <w:rsid w:val="000714E0"/>
    <w:rsid w:val="000720F5"/>
    <w:rsid w:val="00081A36"/>
    <w:rsid w:val="00090CFD"/>
    <w:rsid w:val="0009306B"/>
    <w:rsid w:val="0009430C"/>
    <w:rsid w:val="000B237C"/>
    <w:rsid w:val="000B3500"/>
    <w:rsid w:val="000B437B"/>
    <w:rsid w:val="000C121E"/>
    <w:rsid w:val="000C75B5"/>
    <w:rsid w:val="000D5E09"/>
    <w:rsid w:val="000D6469"/>
    <w:rsid w:val="000E151D"/>
    <w:rsid w:val="000F3C1B"/>
    <w:rsid w:val="00100B0F"/>
    <w:rsid w:val="00106A43"/>
    <w:rsid w:val="0010774B"/>
    <w:rsid w:val="00107F54"/>
    <w:rsid w:val="00110A58"/>
    <w:rsid w:val="00127997"/>
    <w:rsid w:val="00131626"/>
    <w:rsid w:val="00134F5D"/>
    <w:rsid w:val="00137DA3"/>
    <w:rsid w:val="00137E46"/>
    <w:rsid w:val="00141359"/>
    <w:rsid w:val="00151F28"/>
    <w:rsid w:val="00160ABF"/>
    <w:rsid w:val="00164CBB"/>
    <w:rsid w:val="00165EED"/>
    <w:rsid w:val="0017369C"/>
    <w:rsid w:val="00175B58"/>
    <w:rsid w:val="001761C0"/>
    <w:rsid w:val="00183C88"/>
    <w:rsid w:val="0018605F"/>
    <w:rsid w:val="00192BF5"/>
    <w:rsid w:val="001A038B"/>
    <w:rsid w:val="001B5426"/>
    <w:rsid w:val="001C3486"/>
    <w:rsid w:val="001C4E0B"/>
    <w:rsid w:val="001C6509"/>
    <w:rsid w:val="001C753D"/>
    <w:rsid w:val="001E2A4F"/>
    <w:rsid w:val="001F0BD1"/>
    <w:rsid w:val="001F128E"/>
    <w:rsid w:val="001F4981"/>
    <w:rsid w:val="001F6247"/>
    <w:rsid w:val="001F659F"/>
    <w:rsid w:val="001F786D"/>
    <w:rsid w:val="002006C6"/>
    <w:rsid w:val="00202A08"/>
    <w:rsid w:val="00207C7B"/>
    <w:rsid w:val="00210F2E"/>
    <w:rsid w:val="002145DD"/>
    <w:rsid w:val="00223938"/>
    <w:rsid w:val="00225346"/>
    <w:rsid w:val="002454FF"/>
    <w:rsid w:val="00250F02"/>
    <w:rsid w:val="00251B75"/>
    <w:rsid w:val="0026661D"/>
    <w:rsid w:val="00277291"/>
    <w:rsid w:val="002875FF"/>
    <w:rsid w:val="002A6451"/>
    <w:rsid w:val="002B0FD2"/>
    <w:rsid w:val="002C0511"/>
    <w:rsid w:val="002C5D15"/>
    <w:rsid w:val="002C5E29"/>
    <w:rsid w:val="002C6926"/>
    <w:rsid w:val="002D3E77"/>
    <w:rsid w:val="002E3A28"/>
    <w:rsid w:val="002E69D2"/>
    <w:rsid w:val="002E6C44"/>
    <w:rsid w:val="003021C5"/>
    <w:rsid w:val="003036D8"/>
    <w:rsid w:val="003050F5"/>
    <w:rsid w:val="003200E5"/>
    <w:rsid w:val="003225E0"/>
    <w:rsid w:val="0032345C"/>
    <w:rsid w:val="00334D16"/>
    <w:rsid w:val="003472EB"/>
    <w:rsid w:val="00350298"/>
    <w:rsid w:val="00350B0C"/>
    <w:rsid w:val="00351692"/>
    <w:rsid w:val="0035733F"/>
    <w:rsid w:val="00360032"/>
    <w:rsid w:val="00365AED"/>
    <w:rsid w:val="003700B0"/>
    <w:rsid w:val="00371CD0"/>
    <w:rsid w:val="00373635"/>
    <w:rsid w:val="003812C6"/>
    <w:rsid w:val="003813A1"/>
    <w:rsid w:val="003831AD"/>
    <w:rsid w:val="00390DDC"/>
    <w:rsid w:val="00393BF7"/>
    <w:rsid w:val="003C0C2E"/>
    <w:rsid w:val="003C3E07"/>
    <w:rsid w:val="003C4A28"/>
    <w:rsid w:val="003D7959"/>
    <w:rsid w:val="003E3019"/>
    <w:rsid w:val="003E5B9F"/>
    <w:rsid w:val="003E6BBB"/>
    <w:rsid w:val="003F051D"/>
    <w:rsid w:val="003F12F9"/>
    <w:rsid w:val="003F51EE"/>
    <w:rsid w:val="004032CC"/>
    <w:rsid w:val="004036E8"/>
    <w:rsid w:val="00404232"/>
    <w:rsid w:val="00406BE9"/>
    <w:rsid w:val="00406F6E"/>
    <w:rsid w:val="0041331A"/>
    <w:rsid w:val="004175BD"/>
    <w:rsid w:val="00417C03"/>
    <w:rsid w:val="004218DA"/>
    <w:rsid w:val="0042337A"/>
    <w:rsid w:val="00434D54"/>
    <w:rsid w:val="00437AF9"/>
    <w:rsid w:val="00437BA5"/>
    <w:rsid w:val="00437C90"/>
    <w:rsid w:val="0044179B"/>
    <w:rsid w:val="00441BBC"/>
    <w:rsid w:val="00446CD2"/>
    <w:rsid w:val="0045056A"/>
    <w:rsid w:val="00450C1C"/>
    <w:rsid w:val="00450E79"/>
    <w:rsid w:val="004526AB"/>
    <w:rsid w:val="00453F25"/>
    <w:rsid w:val="004562D1"/>
    <w:rsid w:val="00456864"/>
    <w:rsid w:val="00456BAE"/>
    <w:rsid w:val="00460806"/>
    <w:rsid w:val="004621EA"/>
    <w:rsid w:val="0046290A"/>
    <w:rsid w:val="00464E42"/>
    <w:rsid w:val="00465E36"/>
    <w:rsid w:val="00472281"/>
    <w:rsid w:val="00482196"/>
    <w:rsid w:val="004827A3"/>
    <w:rsid w:val="00484A2E"/>
    <w:rsid w:val="00491F22"/>
    <w:rsid w:val="00492856"/>
    <w:rsid w:val="00492D7C"/>
    <w:rsid w:val="00494A44"/>
    <w:rsid w:val="00495559"/>
    <w:rsid w:val="00495C19"/>
    <w:rsid w:val="004A12BC"/>
    <w:rsid w:val="004A7880"/>
    <w:rsid w:val="004B3218"/>
    <w:rsid w:val="004B7299"/>
    <w:rsid w:val="004C3409"/>
    <w:rsid w:val="004C42C7"/>
    <w:rsid w:val="004C4868"/>
    <w:rsid w:val="004C4FA7"/>
    <w:rsid w:val="004C5427"/>
    <w:rsid w:val="004D4F28"/>
    <w:rsid w:val="004D693E"/>
    <w:rsid w:val="004D7962"/>
    <w:rsid w:val="004E1CB1"/>
    <w:rsid w:val="004E470F"/>
    <w:rsid w:val="004E7DA0"/>
    <w:rsid w:val="004F0B0B"/>
    <w:rsid w:val="004F20FE"/>
    <w:rsid w:val="004F26E8"/>
    <w:rsid w:val="004F38BB"/>
    <w:rsid w:val="004F41B6"/>
    <w:rsid w:val="004F4DCA"/>
    <w:rsid w:val="0050203B"/>
    <w:rsid w:val="0050398A"/>
    <w:rsid w:val="00511B6E"/>
    <w:rsid w:val="00515BA3"/>
    <w:rsid w:val="00515C48"/>
    <w:rsid w:val="00522719"/>
    <w:rsid w:val="005309BA"/>
    <w:rsid w:val="00535581"/>
    <w:rsid w:val="00535A83"/>
    <w:rsid w:val="005362E2"/>
    <w:rsid w:val="00537B3D"/>
    <w:rsid w:val="00545E9E"/>
    <w:rsid w:val="00551889"/>
    <w:rsid w:val="00556315"/>
    <w:rsid w:val="00561A06"/>
    <w:rsid w:val="00566BA4"/>
    <w:rsid w:val="00575BD6"/>
    <w:rsid w:val="00575EA2"/>
    <w:rsid w:val="00587991"/>
    <w:rsid w:val="005954F2"/>
    <w:rsid w:val="005976A2"/>
    <w:rsid w:val="005A0B01"/>
    <w:rsid w:val="005B2B1E"/>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129C3"/>
    <w:rsid w:val="006203B3"/>
    <w:rsid w:val="0062193A"/>
    <w:rsid w:val="0062365A"/>
    <w:rsid w:val="00626ADF"/>
    <w:rsid w:val="00627552"/>
    <w:rsid w:val="006351C4"/>
    <w:rsid w:val="00636296"/>
    <w:rsid w:val="006378C9"/>
    <w:rsid w:val="006405AA"/>
    <w:rsid w:val="00644C97"/>
    <w:rsid w:val="00646024"/>
    <w:rsid w:val="00654A86"/>
    <w:rsid w:val="00655F86"/>
    <w:rsid w:val="006808AE"/>
    <w:rsid w:val="00687CE3"/>
    <w:rsid w:val="006903DF"/>
    <w:rsid w:val="0069329B"/>
    <w:rsid w:val="00696450"/>
    <w:rsid w:val="006A0461"/>
    <w:rsid w:val="006B1ED0"/>
    <w:rsid w:val="006B282E"/>
    <w:rsid w:val="006B6CFE"/>
    <w:rsid w:val="006B6E28"/>
    <w:rsid w:val="006D02AD"/>
    <w:rsid w:val="006D47C1"/>
    <w:rsid w:val="006D7427"/>
    <w:rsid w:val="006E65B4"/>
    <w:rsid w:val="006F1367"/>
    <w:rsid w:val="006F26F8"/>
    <w:rsid w:val="006F71F2"/>
    <w:rsid w:val="006F7ED3"/>
    <w:rsid w:val="00701F67"/>
    <w:rsid w:val="00707B7C"/>
    <w:rsid w:val="0071301F"/>
    <w:rsid w:val="007133C5"/>
    <w:rsid w:val="00717ED2"/>
    <w:rsid w:val="0072715C"/>
    <w:rsid w:val="00731227"/>
    <w:rsid w:val="0074701F"/>
    <w:rsid w:val="00752708"/>
    <w:rsid w:val="00772A2B"/>
    <w:rsid w:val="00772F71"/>
    <w:rsid w:val="0077578C"/>
    <w:rsid w:val="007818CD"/>
    <w:rsid w:val="00783537"/>
    <w:rsid w:val="007856CF"/>
    <w:rsid w:val="00787162"/>
    <w:rsid w:val="00787552"/>
    <w:rsid w:val="00791239"/>
    <w:rsid w:val="0079523A"/>
    <w:rsid w:val="007B1DC5"/>
    <w:rsid w:val="007C160D"/>
    <w:rsid w:val="007C5AF5"/>
    <w:rsid w:val="007D296D"/>
    <w:rsid w:val="007D3DA7"/>
    <w:rsid w:val="007D4775"/>
    <w:rsid w:val="007D7500"/>
    <w:rsid w:val="007E1F47"/>
    <w:rsid w:val="007E3174"/>
    <w:rsid w:val="007E5DA9"/>
    <w:rsid w:val="007F77C1"/>
    <w:rsid w:val="00800F4E"/>
    <w:rsid w:val="008027E3"/>
    <w:rsid w:val="008050A3"/>
    <w:rsid w:val="00806B87"/>
    <w:rsid w:val="00811777"/>
    <w:rsid w:val="00811FBC"/>
    <w:rsid w:val="00820176"/>
    <w:rsid w:val="0082316E"/>
    <w:rsid w:val="00826473"/>
    <w:rsid w:val="00832A0F"/>
    <w:rsid w:val="00836965"/>
    <w:rsid w:val="00840B85"/>
    <w:rsid w:val="00843870"/>
    <w:rsid w:val="00853562"/>
    <w:rsid w:val="00854F20"/>
    <w:rsid w:val="0086048D"/>
    <w:rsid w:val="0086132A"/>
    <w:rsid w:val="00863F7F"/>
    <w:rsid w:val="008672D1"/>
    <w:rsid w:val="00872860"/>
    <w:rsid w:val="00876CFF"/>
    <w:rsid w:val="008841FF"/>
    <w:rsid w:val="008867C0"/>
    <w:rsid w:val="00896D17"/>
    <w:rsid w:val="008A50B0"/>
    <w:rsid w:val="008A59B1"/>
    <w:rsid w:val="008C0B04"/>
    <w:rsid w:val="008C28AD"/>
    <w:rsid w:val="008D18B1"/>
    <w:rsid w:val="008D276B"/>
    <w:rsid w:val="008E072A"/>
    <w:rsid w:val="008E1DE6"/>
    <w:rsid w:val="008E50CC"/>
    <w:rsid w:val="008E6F50"/>
    <w:rsid w:val="00900F38"/>
    <w:rsid w:val="00903983"/>
    <w:rsid w:val="0091126D"/>
    <w:rsid w:val="0091411A"/>
    <w:rsid w:val="0092438E"/>
    <w:rsid w:val="00931550"/>
    <w:rsid w:val="00935384"/>
    <w:rsid w:val="00937769"/>
    <w:rsid w:val="009464EF"/>
    <w:rsid w:val="00950039"/>
    <w:rsid w:val="00960D3A"/>
    <w:rsid w:val="00966211"/>
    <w:rsid w:val="009711FF"/>
    <w:rsid w:val="00977AF8"/>
    <w:rsid w:val="00980486"/>
    <w:rsid w:val="0098257B"/>
    <w:rsid w:val="00983564"/>
    <w:rsid w:val="00987816"/>
    <w:rsid w:val="00987A80"/>
    <w:rsid w:val="0099227D"/>
    <w:rsid w:val="009B05BE"/>
    <w:rsid w:val="009B1122"/>
    <w:rsid w:val="009B1D2F"/>
    <w:rsid w:val="009B5627"/>
    <w:rsid w:val="009B5F7D"/>
    <w:rsid w:val="009C17D5"/>
    <w:rsid w:val="009C365E"/>
    <w:rsid w:val="009C74BB"/>
    <w:rsid w:val="009C7779"/>
    <w:rsid w:val="009D0E89"/>
    <w:rsid w:val="009D1276"/>
    <w:rsid w:val="009D2DB7"/>
    <w:rsid w:val="009E0C5A"/>
    <w:rsid w:val="009E2E6C"/>
    <w:rsid w:val="009F6BDF"/>
    <w:rsid w:val="00A033E9"/>
    <w:rsid w:val="00A04D34"/>
    <w:rsid w:val="00A059B2"/>
    <w:rsid w:val="00A05F87"/>
    <w:rsid w:val="00A11FAF"/>
    <w:rsid w:val="00A132F9"/>
    <w:rsid w:val="00A15C5C"/>
    <w:rsid w:val="00A2616B"/>
    <w:rsid w:val="00A26859"/>
    <w:rsid w:val="00A26A84"/>
    <w:rsid w:val="00A32458"/>
    <w:rsid w:val="00A37450"/>
    <w:rsid w:val="00A37DF2"/>
    <w:rsid w:val="00A37F77"/>
    <w:rsid w:val="00A44E07"/>
    <w:rsid w:val="00A461B5"/>
    <w:rsid w:val="00A47BC6"/>
    <w:rsid w:val="00A52F91"/>
    <w:rsid w:val="00A5353F"/>
    <w:rsid w:val="00A542B4"/>
    <w:rsid w:val="00A56D40"/>
    <w:rsid w:val="00A57E39"/>
    <w:rsid w:val="00A61BB1"/>
    <w:rsid w:val="00A66D89"/>
    <w:rsid w:val="00A725AA"/>
    <w:rsid w:val="00A74A2D"/>
    <w:rsid w:val="00A758BC"/>
    <w:rsid w:val="00A83EB1"/>
    <w:rsid w:val="00A844E3"/>
    <w:rsid w:val="00A855F7"/>
    <w:rsid w:val="00A86BAA"/>
    <w:rsid w:val="00A90A19"/>
    <w:rsid w:val="00A9644A"/>
    <w:rsid w:val="00AA048F"/>
    <w:rsid w:val="00AB719C"/>
    <w:rsid w:val="00AD2728"/>
    <w:rsid w:val="00AD6E1F"/>
    <w:rsid w:val="00AD7986"/>
    <w:rsid w:val="00AE05A1"/>
    <w:rsid w:val="00AE215A"/>
    <w:rsid w:val="00AE6527"/>
    <w:rsid w:val="00AF1E6A"/>
    <w:rsid w:val="00AF22EE"/>
    <w:rsid w:val="00AF73B4"/>
    <w:rsid w:val="00B01D6E"/>
    <w:rsid w:val="00B076D7"/>
    <w:rsid w:val="00B10FB6"/>
    <w:rsid w:val="00B1737A"/>
    <w:rsid w:val="00B316A8"/>
    <w:rsid w:val="00B3371B"/>
    <w:rsid w:val="00B51151"/>
    <w:rsid w:val="00B60FF4"/>
    <w:rsid w:val="00B83EB0"/>
    <w:rsid w:val="00B85CFF"/>
    <w:rsid w:val="00B97F81"/>
    <w:rsid w:val="00BA2D69"/>
    <w:rsid w:val="00BA532C"/>
    <w:rsid w:val="00BB589C"/>
    <w:rsid w:val="00BB6CC2"/>
    <w:rsid w:val="00BB7302"/>
    <w:rsid w:val="00BC0F26"/>
    <w:rsid w:val="00BC324F"/>
    <w:rsid w:val="00BD40CA"/>
    <w:rsid w:val="00BF0FCF"/>
    <w:rsid w:val="00BF6D8A"/>
    <w:rsid w:val="00C07132"/>
    <w:rsid w:val="00C07F39"/>
    <w:rsid w:val="00C105F2"/>
    <w:rsid w:val="00C17E08"/>
    <w:rsid w:val="00C21F73"/>
    <w:rsid w:val="00C226F7"/>
    <w:rsid w:val="00C22E3A"/>
    <w:rsid w:val="00C256AF"/>
    <w:rsid w:val="00C33ED8"/>
    <w:rsid w:val="00C41DB4"/>
    <w:rsid w:val="00C42F09"/>
    <w:rsid w:val="00C44158"/>
    <w:rsid w:val="00C45A6C"/>
    <w:rsid w:val="00C57622"/>
    <w:rsid w:val="00C65340"/>
    <w:rsid w:val="00C656E7"/>
    <w:rsid w:val="00C65AAF"/>
    <w:rsid w:val="00C65C11"/>
    <w:rsid w:val="00C66A2C"/>
    <w:rsid w:val="00C7402D"/>
    <w:rsid w:val="00C80CD1"/>
    <w:rsid w:val="00C83902"/>
    <w:rsid w:val="00C95207"/>
    <w:rsid w:val="00C9533A"/>
    <w:rsid w:val="00CA144B"/>
    <w:rsid w:val="00CA1CC5"/>
    <w:rsid w:val="00CA7B26"/>
    <w:rsid w:val="00CB1584"/>
    <w:rsid w:val="00CC3F08"/>
    <w:rsid w:val="00CD1418"/>
    <w:rsid w:val="00CD1A40"/>
    <w:rsid w:val="00CD22A7"/>
    <w:rsid w:val="00CD2751"/>
    <w:rsid w:val="00CD3AE8"/>
    <w:rsid w:val="00CD6B31"/>
    <w:rsid w:val="00CE2F9E"/>
    <w:rsid w:val="00CE6EF0"/>
    <w:rsid w:val="00CF312E"/>
    <w:rsid w:val="00CF3ECA"/>
    <w:rsid w:val="00CF5208"/>
    <w:rsid w:val="00D059F2"/>
    <w:rsid w:val="00D129B5"/>
    <w:rsid w:val="00D16664"/>
    <w:rsid w:val="00D1742C"/>
    <w:rsid w:val="00D22E3D"/>
    <w:rsid w:val="00D2668D"/>
    <w:rsid w:val="00D3219D"/>
    <w:rsid w:val="00D34119"/>
    <w:rsid w:val="00D45FAC"/>
    <w:rsid w:val="00D52C3B"/>
    <w:rsid w:val="00D5314E"/>
    <w:rsid w:val="00D55233"/>
    <w:rsid w:val="00D60028"/>
    <w:rsid w:val="00D61C0F"/>
    <w:rsid w:val="00D62E59"/>
    <w:rsid w:val="00D676FF"/>
    <w:rsid w:val="00D761AD"/>
    <w:rsid w:val="00D91B48"/>
    <w:rsid w:val="00DA4A7D"/>
    <w:rsid w:val="00DB1924"/>
    <w:rsid w:val="00DB2F90"/>
    <w:rsid w:val="00DB36CA"/>
    <w:rsid w:val="00DB54A0"/>
    <w:rsid w:val="00DD2BD1"/>
    <w:rsid w:val="00DD3968"/>
    <w:rsid w:val="00DD5BAC"/>
    <w:rsid w:val="00DD5D9B"/>
    <w:rsid w:val="00DD7B4F"/>
    <w:rsid w:val="00DD7BBC"/>
    <w:rsid w:val="00E04772"/>
    <w:rsid w:val="00E12712"/>
    <w:rsid w:val="00E13C3D"/>
    <w:rsid w:val="00E14244"/>
    <w:rsid w:val="00E16AAF"/>
    <w:rsid w:val="00E176DB"/>
    <w:rsid w:val="00E17950"/>
    <w:rsid w:val="00E22946"/>
    <w:rsid w:val="00E35A99"/>
    <w:rsid w:val="00E3624C"/>
    <w:rsid w:val="00E369A2"/>
    <w:rsid w:val="00E40564"/>
    <w:rsid w:val="00E51E79"/>
    <w:rsid w:val="00E52824"/>
    <w:rsid w:val="00E55DFE"/>
    <w:rsid w:val="00E573D2"/>
    <w:rsid w:val="00E63E95"/>
    <w:rsid w:val="00E717A8"/>
    <w:rsid w:val="00E720CC"/>
    <w:rsid w:val="00E72836"/>
    <w:rsid w:val="00E81B9E"/>
    <w:rsid w:val="00E84057"/>
    <w:rsid w:val="00E93C26"/>
    <w:rsid w:val="00E973FA"/>
    <w:rsid w:val="00EA086A"/>
    <w:rsid w:val="00EC068D"/>
    <w:rsid w:val="00EC5A09"/>
    <w:rsid w:val="00ED5A19"/>
    <w:rsid w:val="00ED61B1"/>
    <w:rsid w:val="00EE6F6D"/>
    <w:rsid w:val="00EF1315"/>
    <w:rsid w:val="00EF15CC"/>
    <w:rsid w:val="00EF284C"/>
    <w:rsid w:val="00EF3333"/>
    <w:rsid w:val="00F00111"/>
    <w:rsid w:val="00F006F1"/>
    <w:rsid w:val="00F01D66"/>
    <w:rsid w:val="00F045A2"/>
    <w:rsid w:val="00F06413"/>
    <w:rsid w:val="00F06A40"/>
    <w:rsid w:val="00F26B9A"/>
    <w:rsid w:val="00F31689"/>
    <w:rsid w:val="00F328EE"/>
    <w:rsid w:val="00F37AF9"/>
    <w:rsid w:val="00F37B0D"/>
    <w:rsid w:val="00F40214"/>
    <w:rsid w:val="00F43CAF"/>
    <w:rsid w:val="00F46C92"/>
    <w:rsid w:val="00F476C3"/>
    <w:rsid w:val="00F556B6"/>
    <w:rsid w:val="00F607E3"/>
    <w:rsid w:val="00F60BAB"/>
    <w:rsid w:val="00F61660"/>
    <w:rsid w:val="00F650C0"/>
    <w:rsid w:val="00F6690D"/>
    <w:rsid w:val="00F710DC"/>
    <w:rsid w:val="00F73847"/>
    <w:rsid w:val="00F7758A"/>
    <w:rsid w:val="00F81105"/>
    <w:rsid w:val="00F815CE"/>
    <w:rsid w:val="00F85946"/>
    <w:rsid w:val="00F93953"/>
    <w:rsid w:val="00F9684A"/>
    <w:rsid w:val="00F96B89"/>
    <w:rsid w:val="00F97746"/>
    <w:rsid w:val="00FB2EC5"/>
    <w:rsid w:val="00FB2F31"/>
    <w:rsid w:val="00FB6FB5"/>
    <w:rsid w:val="00FC54EA"/>
    <w:rsid w:val="00FD007A"/>
    <w:rsid w:val="00FD1F19"/>
    <w:rsid w:val="00FE0052"/>
    <w:rsid w:val="00FE0F70"/>
    <w:rsid w:val="00FE3EEB"/>
    <w:rsid w:val="00FE6678"/>
    <w:rsid w:val="00FE6BCF"/>
    <w:rsid w:val="00FF01DA"/>
    <w:rsid w:val="00FF2E84"/>
    <w:rsid w:val="0243D9E6"/>
    <w:rsid w:val="03AFD108"/>
    <w:rsid w:val="050A1EE3"/>
    <w:rsid w:val="0584A6AE"/>
    <w:rsid w:val="0700F9E8"/>
    <w:rsid w:val="0AED8EF8"/>
    <w:rsid w:val="0B6058F6"/>
    <w:rsid w:val="0C342DE4"/>
    <w:rsid w:val="0ECC0AC0"/>
    <w:rsid w:val="0F0DD411"/>
    <w:rsid w:val="11040A96"/>
    <w:rsid w:val="11BA49E5"/>
    <w:rsid w:val="130206CB"/>
    <w:rsid w:val="1452C54D"/>
    <w:rsid w:val="160F71FE"/>
    <w:rsid w:val="1639A78D"/>
    <w:rsid w:val="16BE3DA3"/>
    <w:rsid w:val="1731931F"/>
    <w:rsid w:val="1A9DBDEB"/>
    <w:rsid w:val="1C77E576"/>
    <w:rsid w:val="1C8440E1"/>
    <w:rsid w:val="1E0A6F45"/>
    <w:rsid w:val="201D2D87"/>
    <w:rsid w:val="217F5D40"/>
    <w:rsid w:val="219AEFDE"/>
    <w:rsid w:val="228914FF"/>
    <w:rsid w:val="2A6206AF"/>
    <w:rsid w:val="2D68AC89"/>
    <w:rsid w:val="2D89DE59"/>
    <w:rsid w:val="2DEA00F0"/>
    <w:rsid w:val="2F303D0D"/>
    <w:rsid w:val="308968ED"/>
    <w:rsid w:val="30DA0121"/>
    <w:rsid w:val="31621F48"/>
    <w:rsid w:val="353EA745"/>
    <w:rsid w:val="3583F99F"/>
    <w:rsid w:val="35866803"/>
    <w:rsid w:val="36BA3958"/>
    <w:rsid w:val="3830596D"/>
    <w:rsid w:val="38AD715C"/>
    <w:rsid w:val="3A075284"/>
    <w:rsid w:val="3A9DF28E"/>
    <w:rsid w:val="3B29F118"/>
    <w:rsid w:val="3BD30342"/>
    <w:rsid w:val="3C0C5BA6"/>
    <w:rsid w:val="3C2B12C7"/>
    <w:rsid w:val="3FDA8410"/>
    <w:rsid w:val="44862BD3"/>
    <w:rsid w:val="44D9955B"/>
    <w:rsid w:val="469577B6"/>
    <w:rsid w:val="4805BAC5"/>
    <w:rsid w:val="4E177CED"/>
    <w:rsid w:val="4EBC55EC"/>
    <w:rsid w:val="4F6496A3"/>
    <w:rsid w:val="4FDF03A5"/>
    <w:rsid w:val="551553D8"/>
    <w:rsid w:val="55F9FC32"/>
    <w:rsid w:val="561A2741"/>
    <w:rsid w:val="591A7DAB"/>
    <w:rsid w:val="5AB71616"/>
    <w:rsid w:val="61BFC3C5"/>
    <w:rsid w:val="63A9FB96"/>
    <w:rsid w:val="640F3466"/>
    <w:rsid w:val="649E9125"/>
    <w:rsid w:val="64E8ABFF"/>
    <w:rsid w:val="6623D26A"/>
    <w:rsid w:val="66FDDA91"/>
    <w:rsid w:val="67480A89"/>
    <w:rsid w:val="676C99D7"/>
    <w:rsid w:val="6899EF87"/>
    <w:rsid w:val="7016C263"/>
    <w:rsid w:val="70FABAE2"/>
    <w:rsid w:val="7155F9C7"/>
    <w:rsid w:val="71F63AE1"/>
    <w:rsid w:val="74383A09"/>
    <w:rsid w:val="751F0ADF"/>
    <w:rsid w:val="76B71834"/>
    <w:rsid w:val="774EC51E"/>
    <w:rsid w:val="782666BA"/>
    <w:rsid w:val="78AC37B5"/>
    <w:rsid w:val="7A13D46B"/>
    <w:rsid w:val="7B409283"/>
    <w:rsid w:val="7BD9A9DC"/>
    <w:rsid w:val="7C40D334"/>
    <w:rsid w:val="7D798748"/>
    <w:rsid w:val="7E11053E"/>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4C3FEE78-BB9D-4D11-89F0-3F4E2FA1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3"/>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5"/>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7"/>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13373</Characters>
  <Application>Microsoft Office Word</Application>
  <DocSecurity>4</DocSecurity>
  <Lines>297</Lines>
  <Paragraphs>137</Paragraphs>
  <ScaleCrop>false</ScaleCrop>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