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0E54C174" w:rsidR="00ED5A19" w:rsidRPr="007E5DA9" w:rsidRDefault="003A18CB" w:rsidP="00ED5A19">
      <w:pPr>
        <w:pStyle w:val="Heading2"/>
      </w:pPr>
      <w:r>
        <w:t>Senior Business Support Officer</w:t>
      </w:r>
    </w:p>
    <w:p w14:paraId="4829845F" w14:textId="24B1773F" w:rsidR="009C17D5" w:rsidRPr="00E52824" w:rsidRDefault="009C17D5" w:rsidP="00E52824">
      <w:pPr>
        <w:pStyle w:val="BulletsIslington"/>
        <w:numPr>
          <w:ilvl w:val="0"/>
          <w:numId w:val="19"/>
        </w:numPr>
      </w:pPr>
      <w:r>
        <w:t>Grade:</w:t>
      </w:r>
      <w:r>
        <w:tab/>
      </w:r>
      <w:r>
        <w:tab/>
      </w:r>
      <w:r w:rsidR="003A18CB">
        <w:t>SO1</w:t>
      </w:r>
    </w:p>
    <w:p w14:paraId="7BC7F9B7" w14:textId="1E0A577C" w:rsidR="009C17D5" w:rsidRPr="00E52824" w:rsidRDefault="009C17D5" w:rsidP="00E52824">
      <w:pPr>
        <w:pStyle w:val="BulletsIslington"/>
        <w:numPr>
          <w:ilvl w:val="0"/>
          <w:numId w:val="19"/>
        </w:numPr>
      </w:pPr>
      <w:r w:rsidRPr="00E52824">
        <w:t>Reports to:</w:t>
      </w:r>
      <w:r w:rsidR="00F73847" w:rsidRPr="00E52824">
        <w:tab/>
      </w:r>
      <w:r w:rsidR="003A18CB">
        <w:t>Deputy Business Support Manager</w:t>
      </w:r>
    </w:p>
    <w:p w14:paraId="41C3CD14" w14:textId="3455044D" w:rsidR="009C17D5" w:rsidRPr="00E52824" w:rsidRDefault="009C17D5" w:rsidP="00E52824">
      <w:pPr>
        <w:pStyle w:val="BulletsIslington"/>
        <w:numPr>
          <w:ilvl w:val="0"/>
          <w:numId w:val="19"/>
        </w:numPr>
      </w:pPr>
      <w:r w:rsidRPr="00E52824">
        <w:t>Direct reports:</w:t>
      </w:r>
      <w:r w:rsidR="00F73847" w:rsidRPr="00E52824">
        <w:tab/>
        <w:t>None</w:t>
      </w:r>
    </w:p>
    <w:p w14:paraId="0F9F4BD0" w14:textId="7FAA924E" w:rsidR="009C17D5" w:rsidRPr="00E52824" w:rsidRDefault="009C17D5" w:rsidP="00E52824">
      <w:pPr>
        <w:pStyle w:val="BulletsIslington"/>
        <w:numPr>
          <w:ilvl w:val="0"/>
          <w:numId w:val="19"/>
        </w:numPr>
      </w:pPr>
      <w:r w:rsidRPr="00E52824">
        <w:t>Your team:</w:t>
      </w:r>
      <w:r w:rsidR="00F73847" w:rsidRPr="00E52824">
        <w:tab/>
      </w:r>
      <w:r w:rsidR="003A18CB">
        <w:t xml:space="preserve">Business Support </w:t>
      </w:r>
      <w:r w:rsidR="00F73847" w:rsidRPr="00E52824">
        <w:t xml:space="preserve">Team </w:t>
      </w:r>
    </w:p>
    <w:p w14:paraId="6D2C3257" w14:textId="5A59E810" w:rsidR="009C17D5" w:rsidRPr="00E52824" w:rsidRDefault="009C17D5" w:rsidP="00E52824">
      <w:pPr>
        <w:pStyle w:val="BulletsIslington"/>
        <w:numPr>
          <w:ilvl w:val="0"/>
          <w:numId w:val="19"/>
        </w:numPr>
      </w:pPr>
      <w:r w:rsidRPr="00E52824">
        <w:t>Service area:</w:t>
      </w:r>
      <w:r w:rsidR="00F73847" w:rsidRPr="00E52824">
        <w:tab/>
      </w:r>
      <w:r w:rsidR="003A18CB">
        <w:t>Resources</w:t>
      </w:r>
    </w:p>
    <w:p w14:paraId="3771A785" w14:textId="72677BE2" w:rsidR="1639A78D" w:rsidRDefault="009C17D5" w:rsidP="005362E2">
      <w:pPr>
        <w:pStyle w:val="BulletsIslington"/>
        <w:numPr>
          <w:ilvl w:val="0"/>
          <w:numId w:val="19"/>
        </w:numPr>
        <w:spacing w:after="0"/>
      </w:pPr>
      <w:r>
        <w:t xml:space="preserve">Directorate: </w:t>
      </w:r>
      <w:r>
        <w:tab/>
        <w:t>Resources</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53EC9F6D" w14:textId="088651A6" w:rsidR="00843870" w:rsidRDefault="1A9DBDEB" w:rsidP="1639A78D">
            <w:pPr>
              <w:pStyle w:val="BodytextIslington"/>
            </w:pPr>
            <w:r>
              <w:t xml:space="preserve">Workstyle: </w:t>
            </w:r>
            <w:r w:rsidR="1731931F">
              <w:t>Desk-based worker</w:t>
            </w:r>
            <w:r>
              <w:t xml:space="preserve"> (Lower presence, one day a week </w:t>
            </w:r>
            <w:r w:rsidR="00872860">
              <w:t>minimum</w:t>
            </w:r>
            <w:r>
              <w:t>)</w:t>
            </w:r>
          </w:p>
          <w:p w14:paraId="43EB6B05" w14:textId="0F3DD5D4" w:rsidR="00E573D2" w:rsidRDefault="1A9DBDEB" w:rsidP="00E573D2">
            <w:pPr>
              <w:pStyle w:val="BodytextIslington"/>
              <w:numPr>
                <w:ilvl w:val="0"/>
                <w:numId w:val="5"/>
              </w:numPr>
            </w:pPr>
            <w:r>
              <w:t xml:space="preserve">Colleagues who are not usually client or customer-facing and can mostly work anywhere with the right technology. </w:t>
            </w:r>
            <w:r w:rsidR="00872860">
              <w:t>Regular</w:t>
            </w:r>
            <w:r>
              <w:t xml:space="preserve"> on-site activities are required such as team events and collaboration that are more productive face to face</w:t>
            </w:r>
          </w:p>
        </w:tc>
      </w:tr>
      <w:tr w:rsidR="00FB2EC5" w14:paraId="7EDA1153" w14:textId="77777777" w:rsidTr="2F303D0D">
        <w:trPr>
          <w:trHeight w:val="300"/>
        </w:trPr>
        <w:tc>
          <w:tcPr>
            <w:tcW w:w="10188" w:type="dxa"/>
          </w:tcPr>
          <w:p w14:paraId="71344F7B" w14:textId="42386AFC" w:rsidR="00FB2EC5" w:rsidRDefault="00FB2EC5" w:rsidP="00FB2EC5">
            <w:pPr>
              <w:pStyle w:val="BodytextIslington"/>
            </w:pPr>
            <w:r>
              <w:t xml:space="preserve">This post requires a DBS check at the appropriate level </w:t>
            </w:r>
            <w:r w:rsidR="003A18CB">
              <w:t xml:space="preserve">- </w:t>
            </w:r>
            <w:r>
              <w:t>Basic</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3D76045E" w:rsidR="003A18CB"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73926FAC" w14:textId="77777777" w:rsidR="003A18CB" w:rsidRDefault="003A18CB">
      <w:pPr>
        <w:spacing w:before="0" w:after="0"/>
      </w:pPr>
      <w:r>
        <w:br w:type="page"/>
      </w:r>
    </w:p>
    <w:p w14:paraId="2C48D4ED" w14:textId="1E0E9BED" w:rsidR="00A52F91" w:rsidRDefault="00A52F91" w:rsidP="00A52F91">
      <w:pPr>
        <w:pStyle w:val="Heading2"/>
      </w:pPr>
      <w:r>
        <w:lastRenderedPageBreak/>
        <w:t>Overview of the role</w:t>
      </w:r>
    </w:p>
    <w:p w14:paraId="00FBDC36" w14:textId="77777777" w:rsidR="003A18CB" w:rsidRDefault="003A18CB" w:rsidP="003A18CB">
      <w:pPr>
        <w:pStyle w:val="Default"/>
      </w:pPr>
    </w:p>
    <w:p w14:paraId="593BBA17" w14:textId="77777777" w:rsidR="003A18CB" w:rsidRDefault="003A18CB" w:rsidP="003A18CB">
      <w:pPr>
        <w:pStyle w:val="Default"/>
        <w:rPr>
          <w:sz w:val="23"/>
          <w:szCs w:val="23"/>
        </w:rPr>
      </w:pPr>
      <w:r>
        <w:rPr>
          <w:sz w:val="23"/>
          <w:szCs w:val="23"/>
        </w:rPr>
        <w:t xml:space="preserve">To provide a broad-spectrum of general administrative support to a range of services across the council. </w:t>
      </w:r>
    </w:p>
    <w:p w14:paraId="635EE038" w14:textId="77777777" w:rsidR="003A18CB" w:rsidRDefault="003A18CB" w:rsidP="003A18CB">
      <w:pPr>
        <w:pStyle w:val="Default"/>
        <w:rPr>
          <w:sz w:val="23"/>
          <w:szCs w:val="23"/>
        </w:rPr>
      </w:pPr>
    </w:p>
    <w:p w14:paraId="49CC9DCF" w14:textId="688860A4" w:rsidR="003A18CB" w:rsidRDefault="003A18CB" w:rsidP="00893C7B">
      <w:pPr>
        <w:pStyle w:val="Default"/>
        <w:numPr>
          <w:ilvl w:val="0"/>
          <w:numId w:val="5"/>
        </w:numPr>
        <w:rPr>
          <w:sz w:val="23"/>
          <w:szCs w:val="23"/>
        </w:rPr>
      </w:pPr>
      <w:r>
        <w:rPr>
          <w:sz w:val="23"/>
          <w:szCs w:val="23"/>
        </w:rPr>
        <w:t xml:space="preserve">To support the role of Deputy Business Support Manager and Business Support Manager and act as a point of escalation for queries relative to the administrative functions from staff and service users, internal and external customers. </w:t>
      </w:r>
    </w:p>
    <w:p w14:paraId="49CEE364" w14:textId="77777777" w:rsidR="003A18CB" w:rsidRDefault="003A18CB" w:rsidP="003A18CB">
      <w:pPr>
        <w:pStyle w:val="Default"/>
        <w:rPr>
          <w:sz w:val="23"/>
          <w:szCs w:val="23"/>
        </w:rPr>
      </w:pPr>
    </w:p>
    <w:p w14:paraId="20F66153" w14:textId="032A92E3" w:rsidR="003A18CB" w:rsidRDefault="003A18CB" w:rsidP="00893C7B">
      <w:pPr>
        <w:pStyle w:val="Default"/>
        <w:numPr>
          <w:ilvl w:val="0"/>
          <w:numId w:val="5"/>
        </w:numPr>
        <w:rPr>
          <w:sz w:val="23"/>
          <w:szCs w:val="23"/>
        </w:rPr>
      </w:pPr>
      <w:r>
        <w:rPr>
          <w:sz w:val="23"/>
          <w:szCs w:val="23"/>
        </w:rPr>
        <w:t xml:space="preserve">To provide a comprehensive business support service to the Service Management Team and to assist the Social Work and Business Support Managers to maintain and improve administrative processes. </w:t>
      </w:r>
    </w:p>
    <w:p w14:paraId="27007982" w14:textId="77777777" w:rsidR="003A18CB" w:rsidRDefault="003A18CB" w:rsidP="003A18CB">
      <w:pPr>
        <w:pStyle w:val="Default"/>
        <w:rPr>
          <w:sz w:val="23"/>
          <w:szCs w:val="23"/>
        </w:rPr>
      </w:pPr>
    </w:p>
    <w:p w14:paraId="58422739" w14:textId="6912CE65" w:rsidR="003A18CB" w:rsidRDefault="003A18CB" w:rsidP="00893C7B">
      <w:pPr>
        <w:pStyle w:val="Default"/>
        <w:numPr>
          <w:ilvl w:val="0"/>
          <w:numId w:val="5"/>
        </w:numPr>
        <w:rPr>
          <w:sz w:val="23"/>
          <w:szCs w:val="23"/>
        </w:rPr>
      </w:pPr>
      <w:r>
        <w:rPr>
          <w:sz w:val="23"/>
          <w:szCs w:val="23"/>
        </w:rPr>
        <w:t xml:space="preserve">To develop and maintain good working relationships with teams within Children’s Social Care, Adult Services other Council departments, outside agencies and children, young people, parents/carers and residents referred to council services. </w:t>
      </w:r>
    </w:p>
    <w:p w14:paraId="48D20B5E" w14:textId="77777777"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0E1E89A4" w14:textId="2525B4A3" w:rsidR="00ED5A19" w:rsidRDefault="00ED5A19" w:rsidP="00192BF5">
      <w:pPr>
        <w:pStyle w:val="ListParagraph"/>
        <w:numPr>
          <w:ilvl w:val="0"/>
          <w:numId w:val="5"/>
        </w:numPr>
      </w:pPr>
      <w:r w:rsidRPr="00192BF5">
        <w:rPr>
          <w:b/>
          <w:bCs/>
        </w:rPr>
        <w:t>Do not delete:</w:t>
      </w:r>
      <w:r>
        <w:t xml:space="preserve"> </w:t>
      </w:r>
      <w:r w:rsidR="00192BF5" w:rsidRPr="00192BF5">
        <w:t>Any additional duties consistent with the grade and level of responsibility of this position, for which the holder possesses the required experience and/or training.</w:t>
      </w:r>
    </w:p>
    <w:p w14:paraId="4FE77E07" w14:textId="73EB787D" w:rsidR="00072D89" w:rsidRDefault="00072D89" w:rsidP="003A18CB">
      <w:pPr>
        <w:pStyle w:val="Default"/>
        <w:numPr>
          <w:ilvl w:val="0"/>
          <w:numId w:val="5"/>
        </w:numPr>
        <w:rPr>
          <w:sz w:val="23"/>
          <w:szCs w:val="23"/>
        </w:rPr>
      </w:pPr>
      <w:r>
        <w:rPr>
          <w:sz w:val="23"/>
          <w:szCs w:val="23"/>
        </w:rPr>
        <w:t xml:space="preserve">To support the duties of the business support team working within a framework and in accordance with statutory duties, ensuring procedures and deadlines are adhered to.  </w:t>
      </w:r>
      <w:proofErr w:type="spellStart"/>
      <w:r>
        <w:rPr>
          <w:sz w:val="23"/>
          <w:szCs w:val="23"/>
        </w:rPr>
        <w:t>Indepth</w:t>
      </w:r>
      <w:proofErr w:type="spellEnd"/>
      <w:r>
        <w:rPr>
          <w:sz w:val="23"/>
          <w:szCs w:val="23"/>
        </w:rPr>
        <w:t xml:space="preserve"> knowledge of the safeguarding and legislative processes supported by the Business Support Service with responsibility for promoting and safeguarding the welfare of service users and residents.  To work in accordance with safeguarding and security procedures relative to the service area and promote the procedures to those who come in contact with the Business Support Service.</w:t>
      </w:r>
    </w:p>
    <w:p w14:paraId="0FFD532A" w14:textId="185E9E14" w:rsidR="00072D89" w:rsidRDefault="00072D89" w:rsidP="003A18CB">
      <w:pPr>
        <w:pStyle w:val="Default"/>
        <w:numPr>
          <w:ilvl w:val="0"/>
          <w:numId w:val="5"/>
        </w:numPr>
        <w:rPr>
          <w:sz w:val="23"/>
          <w:szCs w:val="23"/>
        </w:rPr>
      </w:pPr>
      <w:r>
        <w:rPr>
          <w:sz w:val="23"/>
          <w:szCs w:val="23"/>
        </w:rPr>
        <w:t xml:space="preserve">To provide a comprehensive service supporting complex statutory and corporate meetings and decision-making processes in accordance with the service and </w:t>
      </w:r>
      <w:r w:rsidR="004A1264">
        <w:rPr>
          <w:sz w:val="23"/>
          <w:szCs w:val="23"/>
        </w:rPr>
        <w:t>departmental needs.</w:t>
      </w:r>
    </w:p>
    <w:p w14:paraId="23D9FB74" w14:textId="433871B7" w:rsidR="004A1264" w:rsidRDefault="004A1264" w:rsidP="003A18CB">
      <w:pPr>
        <w:pStyle w:val="Default"/>
        <w:numPr>
          <w:ilvl w:val="0"/>
          <w:numId w:val="5"/>
        </w:numPr>
        <w:rPr>
          <w:sz w:val="23"/>
          <w:szCs w:val="23"/>
        </w:rPr>
      </w:pPr>
      <w:r>
        <w:rPr>
          <w:sz w:val="23"/>
          <w:szCs w:val="23"/>
        </w:rPr>
        <w:t>Assist in the collation and submission of responses to requests for information in relation to; freedom of information requests, subject access requests, members’ enquiries and complaints at all stages including the Ombudsman as required by the role.</w:t>
      </w:r>
    </w:p>
    <w:p w14:paraId="078B8549" w14:textId="4635F1AE" w:rsidR="004A1264" w:rsidRDefault="004A1264" w:rsidP="003A18CB">
      <w:pPr>
        <w:pStyle w:val="Default"/>
        <w:numPr>
          <w:ilvl w:val="0"/>
          <w:numId w:val="5"/>
        </w:numPr>
        <w:rPr>
          <w:sz w:val="23"/>
          <w:szCs w:val="23"/>
        </w:rPr>
      </w:pPr>
      <w:r>
        <w:rPr>
          <w:sz w:val="23"/>
          <w:szCs w:val="23"/>
        </w:rPr>
        <w:t>Allocating and logging correspondence, updating templates and circulating training material.</w:t>
      </w:r>
    </w:p>
    <w:p w14:paraId="031AE5B7" w14:textId="40E25E5F" w:rsidR="004A1264" w:rsidRDefault="004A1264" w:rsidP="003A18CB">
      <w:pPr>
        <w:pStyle w:val="Default"/>
        <w:numPr>
          <w:ilvl w:val="0"/>
          <w:numId w:val="5"/>
        </w:numPr>
        <w:rPr>
          <w:sz w:val="23"/>
          <w:szCs w:val="23"/>
        </w:rPr>
      </w:pPr>
      <w:r>
        <w:rPr>
          <w:sz w:val="23"/>
          <w:szCs w:val="23"/>
        </w:rPr>
        <w:t>To effectively respond to and resolve, in a timely and courteous manner, to a wide range of queries, including confidential and sensitive issues from members of the public, professionals, members, government officials and staff of other agencies and elsewhere in the authority in line with the council’s customer care standard.</w:t>
      </w:r>
    </w:p>
    <w:p w14:paraId="2DB5CA97" w14:textId="1F076C23" w:rsidR="004A1264" w:rsidRPr="006C0808" w:rsidRDefault="004A1264" w:rsidP="003A18CB">
      <w:pPr>
        <w:pStyle w:val="Default"/>
        <w:numPr>
          <w:ilvl w:val="0"/>
          <w:numId w:val="5"/>
        </w:numPr>
        <w:rPr>
          <w:sz w:val="23"/>
          <w:szCs w:val="23"/>
        </w:rPr>
      </w:pPr>
      <w:r w:rsidRPr="006C0808">
        <w:rPr>
          <w:sz w:val="23"/>
          <w:szCs w:val="23"/>
        </w:rPr>
        <w:t>Provide a responsive reception service ensuring all duties and responsibilities relevant to the role are performed in line with the council's customer care standard, as required.</w:t>
      </w:r>
    </w:p>
    <w:p w14:paraId="07794F71" w14:textId="16F8EFE4" w:rsidR="004A1264" w:rsidRDefault="004A1264" w:rsidP="003A18CB">
      <w:pPr>
        <w:pStyle w:val="Default"/>
        <w:numPr>
          <w:ilvl w:val="0"/>
          <w:numId w:val="5"/>
        </w:numPr>
        <w:rPr>
          <w:sz w:val="23"/>
          <w:szCs w:val="23"/>
        </w:rPr>
      </w:pPr>
      <w:r>
        <w:rPr>
          <w:sz w:val="23"/>
          <w:szCs w:val="23"/>
        </w:rPr>
        <w:t xml:space="preserve">To assist in the delivery of projects under the guidance of the Business Support Management Team. </w:t>
      </w:r>
    </w:p>
    <w:p w14:paraId="4EAA0C71" w14:textId="43053FFD" w:rsidR="003A18CB" w:rsidRDefault="003A18CB" w:rsidP="003A18CB">
      <w:pPr>
        <w:pStyle w:val="Default"/>
        <w:numPr>
          <w:ilvl w:val="0"/>
          <w:numId w:val="5"/>
        </w:numPr>
        <w:rPr>
          <w:sz w:val="23"/>
          <w:szCs w:val="23"/>
        </w:rPr>
      </w:pPr>
      <w:r>
        <w:rPr>
          <w:sz w:val="23"/>
          <w:szCs w:val="23"/>
        </w:rPr>
        <w:t xml:space="preserve">To support the team and wider Business Support Service to ensure continuity of service delivery, working flexibly to meet changing needs and demands. </w:t>
      </w:r>
    </w:p>
    <w:p w14:paraId="2374ABFA" w14:textId="7F8E0B6E" w:rsidR="003A18CB" w:rsidRDefault="003A18CB" w:rsidP="003A18CB">
      <w:pPr>
        <w:pStyle w:val="Default"/>
        <w:numPr>
          <w:ilvl w:val="0"/>
          <w:numId w:val="5"/>
        </w:numPr>
        <w:rPr>
          <w:sz w:val="23"/>
          <w:szCs w:val="23"/>
        </w:rPr>
      </w:pPr>
      <w:r>
        <w:rPr>
          <w:sz w:val="23"/>
          <w:szCs w:val="23"/>
        </w:rPr>
        <w:t xml:space="preserve">Establishing and maintaining effective records management to ensure all performance information including process maps and data is appropriately stored. </w:t>
      </w:r>
    </w:p>
    <w:p w14:paraId="7DB9EB04" w14:textId="1C28EB27" w:rsidR="003A18CB" w:rsidRDefault="003A18CB" w:rsidP="003A18CB">
      <w:pPr>
        <w:pStyle w:val="Default"/>
        <w:numPr>
          <w:ilvl w:val="0"/>
          <w:numId w:val="5"/>
        </w:numPr>
        <w:rPr>
          <w:sz w:val="23"/>
          <w:szCs w:val="23"/>
        </w:rPr>
      </w:pPr>
      <w:r>
        <w:rPr>
          <w:sz w:val="23"/>
          <w:szCs w:val="23"/>
        </w:rPr>
        <w:t xml:space="preserve">To maintain database systems, scanning technology and website pages/online forms relative to the service area. </w:t>
      </w:r>
    </w:p>
    <w:p w14:paraId="44110216" w14:textId="4C61A51C" w:rsidR="003A18CB" w:rsidRDefault="003A18CB" w:rsidP="003A18CB">
      <w:pPr>
        <w:pStyle w:val="Default"/>
        <w:numPr>
          <w:ilvl w:val="0"/>
          <w:numId w:val="5"/>
        </w:numPr>
        <w:rPr>
          <w:sz w:val="23"/>
          <w:szCs w:val="23"/>
        </w:rPr>
      </w:pPr>
      <w:r>
        <w:rPr>
          <w:sz w:val="23"/>
          <w:szCs w:val="23"/>
        </w:rPr>
        <w:t xml:space="preserve">To analyse and provide statistical information, prepare reports and presentations as required. </w:t>
      </w:r>
    </w:p>
    <w:p w14:paraId="5342E137" w14:textId="7471A11A" w:rsidR="003A18CB" w:rsidRDefault="003A18CB" w:rsidP="003A18CB">
      <w:pPr>
        <w:pStyle w:val="Default"/>
        <w:numPr>
          <w:ilvl w:val="0"/>
          <w:numId w:val="5"/>
        </w:numPr>
        <w:rPr>
          <w:sz w:val="23"/>
          <w:szCs w:val="23"/>
        </w:rPr>
      </w:pPr>
      <w:r>
        <w:rPr>
          <w:sz w:val="23"/>
          <w:szCs w:val="23"/>
        </w:rPr>
        <w:t xml:space="preserve">Attend performance meetings to drive service level and the performance of business support officers, to resolve issues, as required. </w:t>
      </w:r>
    </w:p>
    <w:p w14:paraId="319D30F0" w14:textId="247FA07A" w:rsidR="003A18CB" w:rsidRDefault="003A18CB" w:rsidP="003A18CB">
      <w:pPr>
        <w:pStyle w:val="Default"/>
        <w:numPr>
          <w:ilvl w:val="0"/>
          <w:numId w:val="5"/>
        </w:numPr>
        <w:rPr>
          <w:sz w:val="23"/>
          <w:szCs w:val="23"/>
        </w:rPr>
      </w:pPr>
      <w:r>
        <w:rPr>
          <w:sz w:val="23"/>
          <w:szCs w:val="23"/>
        </w:rPr>
        <w:lastRenderedPageBreak/>
        <w:t xml:space="preserve">To identify and raise issues relating to service delivery, policy and/or procedures. Where there is a particular cause for concern prepare reports. </w:t>
      </w:r>
    </w:p>
    <w:p w14:paraId="088E3F0B" w14:textId="4ED2D4DF" w:rsidR="003A18CB" w:rsidRDefault="003A18CB" w:rsidP="003A18CB">
      <w:pPr>
        <w:pStyle w:val="Default"/>
        <w:numPr>
          <w:ilvl w:val="0"/>
          <w:numId w:val="5"/>
        </w:numPr>
        <w:rPr>
          <w:sz w:val="23"/>
          <w:szCs w:val="23"/>
        </w:rPr>
      </w:pPr>
      <w:r>
        <w:rPr>
          <w:sz w:val="23"/>
          <w:szCs w:val="23"/>
        </w:rPr>
        <w:t xml:space="preserve">To assist in HR tasks including the collation and submission of staff finance and personnel records. </w:t>
      </w:r>
    </w:p>
    <w:p w14:paraId="4C481071" w14:textId="5337D296" w:rsidR="003A18CB" w:rsidRDefault="003A18CB" w:rsidP="003A18CB">
      <w:pPr>
        <w:pStyle w:val="Default"/>
        <w:numPr>
          <w:ilvl w:val="0"/>
          <w:numId w:val="5"/>
        </w:numPr>
        <w:rPr>
          <w:sz w:val="23"/>
          <w:szCs w:val="23"/>
        </w:rPr>
      </w:pPr>
      <w:r>
        <w:rPr>
          <w:sz w:val="23"/>
          <w:szCs w:val="23"/>
        </w:rPr>
        <w:t xml:space="preserve">Assist in the induction process and training of new staff in relation to procedure, legislation, and operated databases, as required by the Business Support Management Team.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61C68CAA" w:rsidR="00492D7C" w:rsidRPr="005F501A" w:rsidRDefault="00492D7C" w:rsidP="00492D7C">
      <w:pPr>
        <w:pStyle w:val="Heading2"/>
      </w:pPr>
      <w:r w:rsidRPr="005F501A">
        <w:lastRenderedPageBreak/>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331376B" w:rsidR="00052EED" w:rsidRPr="00A52F91" w:rsidRDefault="00052EED" w:rsidP="00A52F91">
      <w:pPr>
        <w:pStyle w:val="Heading4"/>
      </w:pPr>
      <w:r w:rsidRPr="00A52F91">
        <w:t>Knowledge</w:t>
      </w:r>
      <w:r w:rsidR="00515C48">
        <w:t>, experience, and skills</w:t>
      </w:r>
      <w:r w:rsidR="00A47BC6">
        <w:t xml:space="preserve"> (No more than </w:t>
      </w:r>
      <w:r w:rsidR="00F06413">
        <w:t>12 is advised</w:t>
      </w:r>
      <w:r w:rsidR="000720F5">
        <w:t xml:space="preserve"> – </w:t>
      </w:r>
      <w:r w:rsidR="000720F5" w:rsidRPr="000D6469">
        <w:rPr>
          <w:b w:val="0"/>
          <w:bCs/>
        </w:rPr>
        <w:t xml:space="preserve">use </w:t>
      </w:r>
      <w:r w:rsidR="000D6469">
        <w:rPr>
          <w:b w:val="0"/>
          <w:bCs/>
        </w:rPr>
        <w:t>‘</w:t>
      </w:r>
      <w:r w:rsidR="000720F5" w:rsidRPr="000D6469">
        <w:rPr>
          <w:b w:val="0"/>
          <w:bCs/>
        </w:rPr>
        <w:t>tab</w:t>
      </w:r>
      <w:r w:rsidR="000D6469">
        <w:rPr>
          <w:b w:val="0"/>
          <w:bCs/>
        </w:rPr>
        <w:t>’</w:t>
      </w:r>
      <w:r w:rsidR="000720F5" w:rsidRPr="000D6469">
        <w:rPr>
          <w:b w:val="0"/>
          <w:bCs/>
        </w:rPr>
        <w:t xml:space="preserve"> to create a new line</w:t>
      </w:r>
      <w:r w:rsidR="000D6469">
        <w:rPr>
          <w:b w:val="0"/>
          <w:bCs/>
        </w:rPr>
        <w:t xml:space="preserve"> when needed</w:t>
      </w:r>
      <w:r w:rsidR="00A47BC6">
        <w:t>)</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7C0DF0">
        <w:trPr>
          <w:cnfStyle w:val="100000000000" w:firstRow="1" w:lastRow="0" w:firstColumn="0" w:lastColumn="0" w:oddVBand="0" w:evenVBand="0" w:oddHBand="0" w:evenHBand="0" w:firstRowFirstColumn="0" w:firstRowLastColumn="0" w:lastRowFirstColumn="0" w:lastRowLastColumn="0"/>
          <w:trHeight w:val="313"/>
        </w:trPr>
        <w:tc>
          <w:tcPr>
            <w:tcW w:w="846" w:type="dxa"/>
            <w:tcBorders>
              <w:bottom w:val="single" w:sz="4" w:space="0" w:color="auto"/>
            </w:tcBorders>
          </w:tcPr>
          <w:p w14:paraId="2ADA104E" w14:textId="77777777" w:rsidR="005362E2" w:rsidRPr="00277255" w:rsidRDefault="005362E2">
            <w:pPr>
              <w:pStyle w:val="BodytextIslington"/>
            </w:pPr>
            <w:r>
              <w:t>Point</w:t>
            </w:r>
          </w:p>
        </w:tc>
        <w:tc>
          <w:tcPr>
            <w:tcW w:w="6667" w:type="dxa"/>
            <w:tcBorders>
              <w:bottom w:val="single" w:sz="4" w:space="0" w:color="auto"/>
            </w:tcBorders>
          </w:tcPr>
          <w:p w14:paraId="0AB05289" w14:textId="77777777" w:rsidR="005362E2" w:rsidRPr="00277255" w:rsidRDefault="005362E2">
            <w:pPr>
              <w:pStyle w:val="BodytextIslington"/>
            </w:pPr>
            <w:r w:rsidRPr="00277255">
              <w:t>Criteria description</w:t>
            </w:r>
          </w:p>
        </w:tc>
        <w:tc>
          <w:tcPr>
            <w:tcW w:w="2693" w:type="dxa"/>
            <w:tcBorders>
              <w:bottom w:val="single" w:sz="4" w:space="0" w:color="auto"/>
            </w:tcBorders>
          </w:tcPr>
          <w:p w14:paraId="295B0F36" w14:textId="77777777" w:rsidR="005362E2" w:rsidRPr="00277255" w:rsidRDefault="005362E2">
            <w:pPr>
              <w:pStyle w:val="BodytextIslington"/>
            </w:pPr>
            <w:r>
              <w:t>Essential/desirable</w:t>
            </w:r>
          </w:p>
        </w:tc>
      </w:tr>
      <w:tr w:rsidR="007C0DF0" w14:paraId="7B265784"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319"/>
        </w:trPr>
        <w:tc>
          <w:tcPr>
            <w:tcW w:w="846" w:type="dxa"/>
          </w:tcPr>
          <w:p w14:paraId="17D68094" w14:textId="77777777" w:rsidR="007C0DF0" w:rsidRDefault="007C0DF0">
            <w:pPr>
              <w:pStyle w:val="Default"/>
              <w:rPr>
                <w:sz w:val="23"/>
                <w:szCs w:val="23"/>
              </w:rPr>
            </w:pPr>
            <w:r>
              <w:rPr>
                <w:sz w:val="23"/>
                <w:szCs w:val="23"/>
              </w:rPr>
              <w:t xml:space="preserve">1 </w:t>
            </w:r>
          </w:p>
        </w:tc>
        <w:tc>
          <w:tcPr>
            <w:tcW w:w="6667" w:type="dxa"/>
          </w:tcPr>
          <w:p w14:paraId="1B0F7BFE" w14:textId="77777777" w:rsidR="007C0DF0" w:rsidRDefault="007C0DF0">
            <w:pPr>
              <w:pStyle w:val="Default"/>
              <w:rPr>
                <w:sz w:val="23"/>
                <w:szCs w:val="23"/>
              </w:rPr>
            </w:pPr>
            <w:r>
              <w:rPr>
                <w:sz w:val="23"/>
                <w:szCs w:val="23"/>
              </w:rPr>
              <w:t xml:space="preserve">Proven experience as an Administrative Officer or similar role in a complex organisation. </w:t>
            </w:r>
          </w:p>
        </w:tc>
        <w:tc>
          <w:tcPr>
            <w:tcW w:w="2693" w:type="dxa"/>
          </w:tcPr>
          <w:p w14:paraId="3C148B07" w14:textId="4D73F8A2" w:rsidR="007C0DF0" w:rsidRDefault="007C0DF0">
            <w:pPr>
              <w:pStyle w:val="Default"/>
              <w:rPr>
                <w:sz w:val="23"/>
                <w:szCs w:val="23"/>
              </w:rPr>
            </w:pPr>
            <w:r>
              <w:rPr>
                <w:rFonts w:eastAsia="Tahoma"/>
              </w:rPr>
              <w:t>Essential</w:t>
            </w:r>
          </w:p>
        </w:tc>
      </w:tr>
      <w:tr w:rsidR="007C0DF0" w14:paraId="0230E30D"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463"/>
        </w:trPr>
        <w:tc>
          <w:tcPr>
            <w:tcW w:w="846" w:type="dxa"/>
          </w:tcPr>
          <w:p w14:paraId="0E5DBF40" w14:textId="67E137FE" w:rsidR="007C0DF0" w:rsidRDefault="00A162FB">
            <w:pPr>
              <w:pStyle w:val="Default"/>
              <w:rPr>
                <w:sz w:val="23"/>
                <w:szCs w:val="23"/>
              </w:rPr>
            </w:pPr>
            <w:r>
              <w:rPr>
                <w:sz w:val="23"/>
                <w:szCs w:val="23"/>
              </w:rPr>
              <w:t>2</w:t>
            </w:r>
            <w:r w:rsidR="007C0DF0">
              <w:rPr>
                <w:sz w:val="23"/>
                <w:szCs w:val="23"/>
              </w:rPr>
              <w:t xml:space="preserve"> </w:t>
            </w:r>
          </w:p>
        </w:tc>
        <w:tc>
          <w:tcPr>
            <w:tcW w:w="6667" w:type="dxa"/>
          </w:tcPr>
          <w:p w14:paraId="3D7EA09D" w14:textId="77777777" w:rsidR="007C0DF0" w:rsidRDefault="007C0DF0">
            <w:pPr>
              <w:pStyle w:val="Default"/>
              <w:rPr>
                <w:sz w:val="23"/>
                <w:szCs w:val="23"/>
              </w:rPr>
            </w:pPr>
            <w:r>
              <w:rPr>
                <w:sz w:val="23"/>
                <w:szCs w:val="23"/>
              </w:rPr>
              <w:t xml:space="preserve">Good level of numeracy and literacy to compile and understand data and compose letters and correspondence. </w:t>
            </w:r>
          </w:p>
        </w:tc>
        <w:tc>
          <w:tcPr>
            <w:tcW w:w="2693" w:type="dxa"/>
          </w:tcPr>
          <w:p w14:paraId="3DE480E0" w14:textId="10A4EFBE" w:rsidR="007C0DF0" w:rsidRDefault="007C0DF0">
            <w:pPr>
              <w:pStyle w:val="Default"/>
              <w:rPr>
                <w:sz w:val="23"/>
                <w:szCs w:val="23"/>
              </w:rPr>
            </w:pPr>
            <w:r>
              <w:rPr>
                <w:rFonts w:eastAsia="Tahoma"/>
              </w:rPr>
              <w:t>Essential</w:t>
            </w:r>
          </w:p>
        </w:tc>
      </w:tr>
      <w:tr w:rsidR="007C0DF0" w14:paraId="743E3CAC"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319"/>
        </w:trPr>
        <w:tc>
          <w:tcPr>
            <w:tcW w:w="846" w:type="dxa"/>
          </w:tcPr>
          <w:p w14:paraId="28831CC0" w14:textId="6E502671" w:rsidR="007C0DF0" w:rsidRDefault="00A162FB">
            <w:pPr>
              <w:pStyle w:val="Default"/>
              <w:rPr>
                <w:sz w:val="23"/>
                <w:szCs w:val="23"/>
              </w:rPr>
            </w:pPr>
            <w:r>
              <w:rPr>
                <w:sz w:val="23"/>
                <w:szCs w:val="23"/>
              </w:rPr>
              <w:t>3</w:t>
            </w:r>
            <w:r w:rsidR="007C0DF0">
              <w:rPr>
                <w:sz w:val="23"/>
                <w:szCs w:val="23"/>
              </w:rPr>
              <w:t xml:space="preserve"> </w:t>
            </w:r>
          </w:p>
        </w:tc>
        <w:tc>
          <w:tcPr>
            <w:tcW w:w="6667" w:type="dxa"/>
          </w:tcPr>
          <w:p w14:paraId="48F2BFFA" w14:textId="77777777" w:rsidR="007C0DF0" w:rsidRDefault="007C0DF0">
            <w:pPr>
              <w:pStyle w:val="Default"/>
              <w:rPr>
                <w:sz w:val="23"/>
                <w:szCs w:val="23"/>
              </w:rPr>
            </w:pPr>
            <w:r>
              <w:rPr>
                <w:sz w:val="23"/>
                <w:szCs w:val="23"/>
              </w:rPr>
              <w:t xml:space="preserve">Experience in the use IT packages word, excel and technology platforms. </w:t>
            </w:r>
          </w:p>
        </w:tc>
        <w:tc>
          <w:tcPr>
            <w:tcW w:w="2693" w:type="dxa"/>
          </w:tcPr>
          <w:p w14:paraId="23BBBC94" w14:textId="49C163A1" w:rsidR="007C0DF0" w:rsidRDefault="007C0DF0">
            <w:pPr>
              <w:pStyle w:val="Default"/>
              <w:rPr>
                <w:sz w:val="23"/>
                <w:szCs w:val="23"/>
              </w:rPr>
            </w:pPr>
            <w:r>
              <w:rPr>
                <w:rFonts w:eastAsia="Tahoma"/>
              </w:rPr>
              <w:t>Essential</w:t>
            </w:r>
          </w:p>
        </w:tc>
      </w:tr>
      <w:tr w:rsidR="007C0DF0" w14:paraId="4FC04D95"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464"/>
        </w:trPr>
        <w:tc>
          <w:tcPr>
            <w:tcW w:w="846" w:type="dxa"/>
          </w:tcPr>
          <w:p w14:paraId="2C9EF63D" w14:textId="04982FF9" w:rsidR="007C0DF0" w:rsidRDefault="00A162FB">
            <w:pPr>
              <w:pStyle w:val="Default"/>
              <w:rPr>
                <w:sz w:val="23"/>
                <w:szCs w:val="23"/>
              </w:rPr>
            </w:pPr>
            <w:r>
              <w:rPr>
                <w:sz w:val="23"/>
                <w:szCs w:val="23"/>
              </w:rPr>
              <w:t>4</w:t>
            </w:r>
            <w:r w:rsidR="007C0DF0">
              <w:rPr>
                <w:sz w:val="23"/>
                <w:szCs w:val="23"/>
              </w:rPr>
              <w:t xml:space="preserve"> </w:t>
            </w:r>
          </w:p>
        </w:tc>
        <w:tc>
          <w:tcPr>
            <w:tcW w:w="6667" w:type="dxa"/>
          </w:tcPr>
          <w:p w14:paraId="69594B10" w14:textId="77777777" w:rsidR="007C0DF0" w:rsidRDefault="007C0DF0">
            <w:pPr>
              <w:pStyle w:val="Default"/>
              <w:rPr>
                <w:sz w:val="23"/>
                <w:szCs w:val="23"/>
              </w:rPr>
            </w:pPr>
            <w:r>
              <w:rPr>
                <w:sz w:val="23"/>
                <w:szCs w:val="23"/>
              </w:rPr>
              <w:t xml:space="preserve">Experience of maintaining computer based systems and the ability, with training, to quickly learn new systems. </w:t>
            </w:r>
          </w:p>
        </w:tc>
        <w:tc>
          <w:tcPr>
            <w:tcW w:w="2693" w:type="dxa"/>
          </w:tcPr>
          <w:p w14:paraId="21A19AE7" w14:textId="3953B769" w:rsidR="007C0DF0" w:rsidRDefault="00072D89">
            <w:pPr>
              <w:pStyle w:val="Default"/>
              <w:rPr>
                <w:sz w:val="23"/>
                <w:szCs w:val="23"/>
              </w:rPr>
            </w:pPr>
            <w:r>
              <w:rPr>
                <w:sz w:val="23"/>
                <w:szCs w:val="23"/>
              </w:rPr>
              <w:t>Essential</w:t>
            </w:r>
          </w:p>
        </w:tc>
      </w:tr>
      <w:tr w:rsidR="007C0DF0" w14:paraId="33FB6157"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318"/>
        </w:trPr>
        <w:tc>
          <w:tcPr>
            <w:tcW w:w="846" w:type="dxa"/>
          </w:tcPr>
          <w:p w14:paraId="1F6D39C7" w14:textId="72116891" w:rsidR="007C0DF0" w:rsidRDefault="00A162FB">
            <w:pPr>
              <w:pStyle w:val="Default"/>
              <w:rPr>
                <w:sz w:val="23"/>
                <w:szCs w:val="23"/>
              </w:rPr>
            </w:pPr>
            <w:r>
              <w:rPr>
                <w:sz w:val="23"/>
                <w:szCs w:val="23"/>
              </w:rPr>
              <w:t>5</w:t>
            </w:r>
            <w:r w:rsidR="007C0DF0">
              <w:rPr>
                <w:sz w:val="23"/>
                <w:szCs w:val="23"/>
              </w:rPr>
              <w:t xml:space="preserve"> </w:t>
            </w:r>
          </w:p>
        </w:tc>
        <w:tc>
          <w:tcPr>
            <w:tcW w:w="6667" w:type="dxa"/>
          </w:tcPr>
          <w:p w14:paraId="3C4E494E" w14:textId="77777777" w:rsidR="007C0DF0" w:rsidRDefault="007C0DF0">
            <w:pPr>
              <w:pStyle w:val="Default"/>
              <w:rPr>
                <w:sz w:val="23"/>
                <w:szCs w:val="23"/>
              </w:rPr>
            </w:pPr>
            <w:r>
              <w:rPr>
                <w:sz w:val="23"/>
                <w:szCs w:val="23"/>
              </w:rPr>
              <w:t xml:space="preserve">Excellent written and verbal communication skills. </w:t>
            </w:r>
          </w:p>
        </w:tc>
        <w:tc>
          <w:tcPr>
            <w:tcW w:w="2693" w:type="dxa"/>
          </w:tcPr>
          <w:p w14:paraId="225F1027" w14:textId="6142C998" w:rsidR="007C0DF0" w:rsidRDefault="00072D89">
            <w:pPr>
              <w:pStyle w:val="Default"/>
              <w:rPr>
                <w:sz w:val="23"/>
                <w:szCs w:val="23"/>
              </w:rPr>
            </w:pPr>
            <w:r>
              <w:rPr>
                <w:sz w:val="23"/>
                <w:szCs w:val="23"/>
              </w:rPr>
              <w:t>Essential</w:t>
            </w:r>
          </w:p>
        </w:tc>
      </w:tr>
      <w:tr w:rsidR="007C0DF0" w14:paraId="69497372"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753"/>
        </w:trPr>
        <w:tc>
          <w:tcPr>
            <w:tcW w:w="846" w:type="dxa"/>
          </w:tcPr>
          <w:p w14:paraId="4DD210C9" w14:textId="20845BEF" w:rsidR="007C0DF0" w:rsidRDefault="00A162FB">
            <w:pPr>
              <w:pStyle w:val="Default"/>
              <w:rPr>
                <w:sz w:val="23"/>
                <w:szCs w:val="23"/>
              </w:rPr>
            </w:pPr>
            <w:r>
              <w:rPr>
                <w:sz w:val="23"/>
                <w:szCs w:val="23"/>
              </w:rPr>
              <w:t>6</w:t>
            </w:r>
            <w:r w:rsidR="007C0DF0">
              <w:rPr>
                <w:sz w:val="23"/>
                <w:szCs w:val="23"/>
              </w:rPr>
              <w:t xml:space="preserve"> </w:t>
            </w:r>
          </w:p>
        </w:tc>
        <w:tc>
          <w:tcPr>
            <w:tcW w:w="6667" w:type="dxa"/>
          </w:tcPr>
          <w:p w14:paraId="0EDAC21E" w14:textId="77777777" w:rsidR="007C0DF0" w:rsidRDefault="007C0DF0">
            <w:pPr>
              <w:pStyle w:val="Default"/>
              <w:rPr>
                <w:sz w:val="23"/>
                <w:szCs w:val="23"/>
              </w:rPr>
            </w:pPr>
            <w:r>
              <w:rPr>
                <w:sz w:val="23"/>
                <w:szCs w:val="23"/>
              </w:rPr>
              <w:t xml:space="preserve">Experience in communicating effectively with service users internal and external via a wide range of communication channels (Telephone, online, in writing). Handling all situations in a professional, sensitive and diplomatic manner. </w:t>
            </w:r>
          </w:p>
        </w:tc>
        <w:tc>
          <w:tcPr>
            <w:tcW w:w="2693" w:type="dxa"/>
          </w:tcPr>
          <w:p w14:paraId="7955BD3B" w14:textId="4BCD721B" w:rsidR="007C0DF0" w:rsidRDefault="00A162FB">
            <w:pPr>
              <w:pStyle w:val="Default"/>
              <w:rPr>
                <w:sz w:val="23"/>
                <w:szCs w:val="23"/>
              </w:rPr>
            </w:pPr>
            <w:r>
              <w:rPr>
                <w:sz w:val="23"/>
                <w:szCs w:val="23"/>
              </w:rPr>
              <w:t>Essential</w:t>
            </w:r>
          </w:p>
        </w:tc>
      </w:tr>
      <w:tr w:rsidR="007C0DF0" w14:paraId="4AB02808"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463"/>
        </w:trPr>
        <w:tc>
          <w:tcPr>
            <w:tcW w:w="846" w:type="dxa"/>
          </w:tcPr>
          <w:p w14:paraId="41DED5B9" w14:textId="537EE1BD" w:rsidR="007C0DF0" w:rsidRDefault="00A162FB">
            <w:pPr>
              <w:pStyle w:val="Default"/>
              <w:rPr>
                <w:sz w:val="23"/>
                <w:szCs w:val="23"/>
              </w:rPr>
            </w:pPr>
            <w:r>
              <w:rPr>
                <w:sz w:val="23"/>
                <w:szCs w:val="23"/>
              </w:rPr>
              <w:t>7</w:t>
            </w:r>
            <w:r w:rsidR="007C0DF0">
              <w:rPr>
                <w:sz w:val="23"/>
                <w:szCs w:val="23"/>
              </w:rPr>
              <w:t xml:space="preserve"> </w:t>
            </w:r>
          </w:p>
        </w:tc>
        <w:tc>
          <w:tcPr>
            <w:tcW w:w="6667" w:type="dxa"/>
            <w:tcBorders>
              <w:bottom w:val="single" w:sz="4" w:space="0" w:color="auto"/>
            </w:tcBorders>
          </w:tcPr>
          <w:p w14:paraId="1CB9F6F9" w14:textId="77777777" w:rsidR="007C0DF0" w:rsidRDefault="007C0DF0">
            <w:pPr>
              <w:pStyle w:val="Default"/>
              <w:rPr>
                <w:sz w:val="23"/>
                <w:szCs w:val="23"/>
              </w:rPr>
            </w:pPr>
            <w:r>
              <w:rPr>
                <w:sz w:val="23"/>
                <w:szCs w:val="23"/>
              </w:rPr>
              <w:t xml:space="preserve">Experience of working cooperatively and flexibly with others to deliver an effective support service. </w:t>
            </w:r>
          </w:p>
        </w:tc>
        <w:tc>
          <w:tcPr>
            <w:tcW w:w="2693" w:type="dxa"/>
          </w:tcPr>
          <w:p w14:paraId="25445CFD" w14:textId="04982271" w:rsidR="007C0DF0" w:rsidRDefault="00A162FB">
            <w:pPr>
              <w:pStyle w:val="Default"/>
              <w:rPr>
                <w:sz w:val="23"/>
                <w:szCs w:val="23"/>
              </w:rPr>
            </w:pPr>
            <w:r>
              <w:rPr>
                <w:sz w:val="23"/>
                <w:szCs w:val="23"/>
              </w:rPr>
              <w:t>Essential</w:t>
            </w:r>
          </w:p>
        </w:tc>
      </w:tr>
      <w:tr w:rsidR="007C0DF0" w14:paraId="769E8C1B"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319"/>
        </w:trPr>
        <w:tc>
          <w:tcPr>
            <w:tcW w:w="846" w:type="dxa"/>
          </w:tcPr>
          <w:p w14:paraId="01D46ED8" w14:textId="30B47586" w:rsidR="007C0DF0" w:rsidRDefault="00A162FB" w:rsidP="007C0DF0">
            <w:pPr>
              <w:pStyle w:val="Default"/>
              <w:rPr>
                <w:sz w:val="23"/>
                <w:szCs w:val="23"/>
              </w:rPr>
            </w:pPr>
            <w:r>
              <w:rPr>
                <w:sz w:val="23"/>
                <w:szCs w:val="23"/>
              </w:rPr>
              <w:t>8</w:t>
            </w:r>
          </w:p>
        </w:tc>
        <w:tc>
          <w:tcPr>
            <w:tcW w:w="6667" w:type="dxa"/>
            <w:tcBorders>
              <w:top w:val="single" w:sz="4" w:space="0" w:color="auto"/>
            </w:tcBorders>
          </w:tcPr>
          <w:p w14:paraId="4DACF549" w14:textId="77777777" w:rsidR="007C0DF0" w:rsidRDefault="007C0DF0" w:rsidP="007C0DF0">
            <w:pPr>
              <w:pStyle w:val="Default"/>
              <w:rPr>
                <w:sz w:val="23"/>
                <w:szCs w:val="23"/>
              </w:rPr>
            </w:pPr>
            <w:r>
              <w:rPr>
                <w:sz w:val="23"/>
                <w:szCs w:val="23"/>
              </w:rPr>
              <w:t xml:space="preserve">Able to ensure compliance to standards, set procedures and deadlines. </w:t>
            </w:r>
          </w:p>
        </w:tc>
        <w:tc>
          <w:tcPr>
            <w:tcW w:w="2693" w:type="dxa"/>
          </w:tcPr>
          <w:p w14:paraId="7F4AE0C9" w14:textId="52D578F2" w:rsidR="007C0DF0" w:rsidRDefault="00A162FB" w:rsidP="007C0DF0">
            <w:pPr>
              <w:pStyle w:val="Default"/>
              <w:rPr>
                <w:sz w:val="23"/>
                <w:szCs w:val="23"/>
              </w:rPr>
            </w:pPr>
            <w:r>
              <w:rPr>
                <w:sz w:val="23"/>
                <w:szCs w:val="23"/>
              </w:rPr>
              <w:t>Essential</w:t>
            </w:r>
          </w:p>
        </w:tc>
      </w:tr>
      <w:tr w:rsidR="007C0DF0" w14:paraId="7E2D88CA"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463"/>
        </w:trPr>
        <w:tc>
          <w:tcPr>
            <w:tcW w:w="846" w:type="dxa"/>
          </w:tcPr>
          <w:p w14:paraId="3B71E936" w14:textId="1C6DB3A3" w:rsidR="007C0DF0" w:rsidRDefault="00A162FB" w:rsidP="007C0DF0">
            <w:pPr>
              <w:pStyle w:val="Default"/>
              <w:rPr>
                <w:sz w:val="23"/>
                <w:szCs w:val="23"/>
              </w:rPr>
            </w:pPr>
            <w:r>
              <w:rPr>
                <w:sz w:val="23"/>
                <w:szCs w:val="23"/>
              </w:rPr>
              <w:t>9</w:t>
            </w:r>
            <w:r w:rsidR="007C0DF0">
              <w:rPr>
                <w:sz w:val="23"/>
                <w:szCs w:val="23"/>
              </w:rPr>
              <w:t xml:space="preserve"> </w:t>
            </w:r>
          </w:p>
        </w:tc>
        <w:tc>
          <w:tcPr>
            <w:tcW w:w="6667" w:type="dxa"/>
          </w:tcPr>
          <w:p w14:paraId="1C0C8AC5" w14:textId="77777777" w:rsidR="007C0DF0" w:rsidRDefault="007C0DF0" w:rsidP="007C0DF0">
            <w:pPr>
              <w:pStyle w:val="Default"/>
              <w:rPr>
                <w:sz w:val="23"/>
                <w:szCs w:val="23"/>
              </w:rPr>
            </w:pPr>
            <w:r>
              <w:rPr>
                <w:sz w:val="23"/>
                <w:szCs w:val="23"/>
              </w:rPr>
              <w:t xml:space="preserve">Ability to prioritise workload and work effectively under pressure and within tight deadlines. </w:t>
            </w:r>
          </w:p>
        </w:tc>
        <w:tc>
          <w:tcPr>
            <w:tcW w:w="2693" w:type="dxa"/>
          </w:tcPr>
          <w:p w14:paraId="28346C5A" w14:textId="773184E3" w:rsidR="007C0DF0" w:rsidRDefault="00A162FB" w:rsidP="007C0DF0">
            <w:pPr>
              <w:pStyle w:val="Default"/>
              <w:rPr>
                <w:sz w:val="23"/>
                <w:szCs w:val="23"/>
              </w:rPr>
            </w:pPr>
            <w:r>
              <w:rPr>
                <w:sz w:val="23"/>
                <w:szCs w:val="23"/>
              </w:rPr>
              <w:t>Essential</w:t>
            </w:r>
          </w:p>
        </w:tc>
      </w:tr>
      <w:tr w:rsidR="007C0DF0" w14:paraId="0970B194" w14:textId="77777777" w:rsidTr="007C0DF0">
        <w:tblPrEx>
          <w:tblBorders>
            <w:left w:val="single" w:sz="4" w:space="0" w:color="000000" w:themeColor="text1"/>
            <w:right w:val="single" w:sz="4" w:space="0" w:color="000000" w:themeColor="text1"/>
            <w:insideV w:val="single" w:sz="4" w:space="0" w:color="000000" w:themeColor="text1"/>
          </w:tblBorders>
        </w:tblPrEx>
        <w:trPr>
          <w:trHeight w:val="608"/>
        </w:trPr>
        <w:tc>
          <w:tcPr>
            <w:tcW w:w="846" w:type="dxa"/>
          </w:tcPr>
          <w:p w14:paraId="33E5B441" w14:textId="59B1C02F" w:rsidR="007C0DF0" w:rsidRDefault="007C0DF0" w:rsidP="007C0DF0">
            <w:pPr>
              <w:pStyle w:val="Default"/>
              <w:rPr>
                <w:sz w:val="23"/>
                <w:szCs w:val="23"/>
              </w:rPr>
            </w:pPr>
            <w:r>
              <w:rPr>
                <w:sz w:val="23"/>
                <w:szCs w:val="23"/>
              </w:rPr>
              <w:t>1</w:t>
            </w:r>
            <w:r w:rsidR="00A162FB">
              <w:rPr>
                <w:sz w:val="23"/>
                <w:szCs w:val="23"/>
              </w:rPr>
              <w:t>0</w:t>
            </w:r>
            <w:r>
              <w:rPr>
                <w:sz w:val="23"/>
                <w:szCs w:val="23"/>
              </w:rPr>
              <w:t xml:space="preserve"> </w:t>
            </w:r>
          </w:p>
        </w:tc>
        <w:tc>
          <w:tcPr>
            <w:tcW w:w="6667" w:type="dxa"/>
          </w:tcPr>
          <w:p w14:paraId="0E40F9A8" w14:textId="77777777" w:rsidR="007C0DF0" w:rsidRDefault="007C0DF0" w:rsidP="007C0DF0">
            <w:pPr>
              <w:pStyle w:val="Default"/>
              <w:rPr>
                <w:sz w:val="23"/>
                <w:szCs w:val="23"/>
              </w:rPr>
            </w:pPr>
            <w:r>
              <w:rPr>
                <w:sz w:val="23"/>
                <w:szCs w:val="23"/>
              </w:rPr>
              <w:t xml:space="preserve">Ability to create, maintain, extract electronic records, update databases and excel Spreadsheets, including graphs etc. to a high level of accuracy. </w:t>
            </w:r>
          </w:p>
        </w:tc>
        <w:tc>
          <w:tcPr>
            <w:tcW w:w="2693" w:type="dxa"/>
          </w:tcPr>
          <w:p w14:paraId="6DB665EA" w14:textId="55EC07AD" w:rsidR="007C0DF0" w:rsidRDefault="00A162FB" w:rsidP="007C0DF0">
            <w:pPr>
              <w:pStyle w:val="Default"/>
              <w:rPr>
                <w:sz w:val="23"/>
                <w:szCs w:val="23"/>
              </w:rPr>
            </w:pPr>
            <w:r>
              <w:rPr>
                <w:sz w:val="23"/>
                <w:szCs w:val="23"/>
              </w:rPr>
              <w:t>Essential</w:t>
            </w:r>
          </w:p>
        </w:tc>
      </w:tr>
    </w:tbl>
    <w:p w14:paraId="00DC7CAF" w14:textId="77777777" w:rsidR="003717B3" w:rsidRDefault="003717B3">
      <w:pPr>
        <w:spacing w:before="0" w:after="0"/>
        <w:rPr>
          <w:rFonts w:asciiTheme="majorHAnsi" w:hAnsiTheme="majorHAnsi" w:cstheme="majorHAnsi"/>
          <w:b/>
        </w:rPr>
      </w:pPr>
      <w:r>
        <w:rPr>
          <w:rFonts w:asciiTheme="majorHAnsi" w:hAnsiTheme="majorHAnsi" w:cstheme="majorHAnsi"/>
          <w:b/>
          <w:bCs/>
        </w:rPr>
        <w:br w:type="page"/>
      </w:r>
    </w:p>
    <w:p w14:paraId="01A46535" w14:textId="5329ACF1"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lastRenderedPageBreak/>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headerReference w:type="first" r:id="rId12"/>
      <w:footerReference w:type="first" r:id="rId13"/>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8A391" w14:textId="77777777" w:rsidR="0033104F" w:rsidRDefault="0033104F" w:rsidP="00687CE3">
      <w:r>
        <w:separator/>
      </w:r>
    </w:p>
  </w:endnote>
  <w:endnote w:type="continuationSeparator" w:id="0">
    <w:p w14:paraId="30971669" w14:textId="77777777" w:rsidR="0033104F" w:rsidRDefault="0033104F" w:rsidP="00687CE3">
      <w:r>
        <w:continuationSeparator/>
      </w:r>
    </w:p>
  </w:endnote>
  <w:endnote w:type="continuationNotice" w:id="1">
    <w:p w14:paraId="4E7FBCFE" w14:textId="77777777" w:rsidR="0033104F" w:rsidRDefault="003310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3412" w14:textId="77777777" w:rsidR="0033104F" w:rsidRDefault="0033104F" w:rsidP="00687CE3">
      <w:r>
        <w:separator/>
      </w:r>
    </w:p>
  </w:footnote>
  <w:footnote w:type="continuationSeparator" w:id="0">
    <w:p w14:paraId="0F05F310" w14:textId="77777777" w:rsidR="0033104F" w:rsidRDefault="0033104F" w:rsidP="00687CE3">
      <w:r>
        <w:continuationSeparator/>
      </w:r>
    </w:p>
  </w:footnote>
  <w:footnote w:type="continuationNotice" w:id="1">
    <w:p w14:paraId="28F578B9" w14:textId="77777777" w:rsidR="0033104F" w:rsidRDefault="0033104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839755432"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6F57B3"/>
    <w:multiLevelType w:val="hybridMultilevel"/>
    <w:tmpl w:val="486EFBEA"/>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5"/>
  </w:num>
  <w:num w:numId="2" w16cid:durableId="1231111515">
    <w:abstractNumId w:val="12"/>
  </w:num>
  <w:num w:numId="3" w16cid:durableId="504319406">
    <w:abstractNumId w:val="10"/>
  </w:num>
  <w:num w:numId="4" w16cid:durableId="529805229">
    <w:abstractNumId w:val="13"/>
  </w:num>
  <w:num w:numId="5" w16cid:durableId="691807524">
    <w:abstractNumId w:val="14"/>
  </w:num>
  <w:num w:numId="6" w16cid:durableId="1139028826">
    <w:abstractNumId w:val="17"/>
  </w:num>
  <w:num w:numId="7" w16cid:durableId="101920931">
    <w:abstractNumId w:val="18"/>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234F9"/>
    <w:rsid w:val="000337B7"/>
    <w:rsid w:val="000418DE"/>
    <w:rsid w:val="00041EA5"/>
    <w:rsid w:val="00045EFC"/>
    <w:rsid w:val="00052EED"/>
    <w:rsid w:val="0006549B"/>
    <w:rsid w:val="00066517"/>
    <w:rsid w:val="00066A69"/>
    <w:rsid w:val="000720F5"/>
    <w:rsid w:val="00072D89"/>
    <w:rsid w:val="00090CFD"/>
    <w:rsid w:val="0009430C"/>
    <w:rsid w:val="000B237C"/>
    <w:rsid w:val="000B3500"/>
    <w:rsid w:val="000B437B"/>
    <w:rsid w:val="000C75B5"/>
    <w:rsid w:val="000D5E09"/>
    <w:rsid w:val="000D6469"/>
    <w:rsid w:val="000F3C1B"/>
    <w:rsid w:val="00100A85"/>
    <w:rsid w:val="00100B0F"/>
    <w:rsid w:val="00106A43"/>
    <w:rsid w:val="00107F54"/>
    <w:rsid w:val="00110A58"/>
    <w:rsid w:val="00127997"/>
    <w:rsid w:val="00131626"/>
    <w:rsid w:val="00141359"/>
    <w:rsid w:val="00151F28"/>
    <w:rsid w:val="00160ABF"/>
    <w:rsid w:val="00164CBB"/>
    <w:rsid w:val="00165EED"/>
    <w:rsid w:val="00175B58"/>
    <w:rsid w:val="001761C0"/>
    <w:rsid w:val="00192BF5"/>
    <w:rsid w:val="001A038B"/>
    <w:rsid w:val="001B5426"/>
    <w:rsid w:val="001C3486"/>
    <w:rsid w:val="001C6509"/>
    <w:rsid w:val="001C753D"/>
    <w:rsid w:val="001E2A4F"/>
    <w:rsid w:val="001F0BD1"/>
    <w:rsid w:val="001F128E"/>
    <w:rsid w:val="001F6247"/>
    <w:rsid w:val="001F659F"/>
    <w:rsid w:val="001F786D"/>
    <w:rsid w:val="00202A08"/>
    <w:rsid w:val="00207C7B"/>
    <w:rsid w:val="00210F2E"/>
    <w:rsid w:val="002268CB"/>
    <w:rsid w:val="002454FF"/>
    <w:rsid w:val="00250F02"/>
    <w:rsid w:val="00251B75"/>
    <w:rsid w:val="0026661D"/>
    <w:rsid w:val="00277291"/>
    <w:rsid w:val="002875FF"/>
    <w:rsid w:val="002A4F15"/>
    <w:rsid w:val="002A6451"/>
    <w:rsid w:val="002B0FD2"/>
    <w:rsid w:val="002C0511"/>
    <w:rsid w:val="002C5D15"/>
    <w:rsid w:val="002C5E29"/>
    <w:rsid w:val="002E295B"/>
    <w:rsid w:val="002E3A28"/>
    <w:rsid w:val="002E69D2"/>
    <w:rsid w:val="002E6C44"/>
    <w:rsid w:val="003021C5"/>
    <w:rsid w:val="003036D8"/>
    <w:rsid w:val="003050F5"/>
    <w:rsid w:val="003200E5"/>
    <w:rsid w:val="0032345C"/>
    <w:rsid w:val="0033104F"/>
    <w:rsid w:val="00350B0C"/>
    <w:rsid w:val="00351692"/>
    <w:rsid w:val="0035733F"/>
    <w:rsid w:val="00360032"/>
    <w:rsid w:val="00365AED"/>
    <w:rsid w:val="003700B0"/>
    <w:rsid w:val="003717B3"/>
    <w:rsid w:val="00371CD0"/>
    <w:rsid w:val="00373635"/>
    <w:rsid w:val="003813A1"/>
    <w:rsid w:val="003831AD"/>
    <w:rsid w:val="00393BF7"/>
    <w:rsid w:val="003A18CB"/>
    <w:rsid w:val="003C0C2E"/>
    <w:rsid w:val="003C2BC2"/>
    <w:rsid w:val="003C4A28"/>
    <w:rsid w:val="003D7959"/>
    <w:rsid w:val="003E3019"/>
    <w:rsid w:val="003E5B9F"/>
    <w:rsid w:val="003E6BBB"/>
    <w:rsid w:val="003F12F9"/>
    <w:rsid w:val="003F51EE"/>
    <w:rsid w:val="004008AB"/>
    <w:rsid w:val="004032CC"/>
    <w:rsid w:val="004036E8"/>
    <w:rsid w:val="00406BE9"/>
    <w:rsid w:val="00406F6E"/>
    <w:rsid w:val="0041331A"/>
    <w:rsid w:val="004175BD"/>
    <w:rsid w:val="00417C03"/>
    <w:rsid w:val="004209F4"/>
    <w:rsid w:val="0042337A"/>
    <w:rsid w:val="00437AF9"/>
    <w:rsid w:val="00437BA5"/>
    <w:rsid w:val="00437C90"/>
    <w:rsid w:val="0044179B"/>
    <w:rsid w:val="00446CD2"/>
    <w:rsid w:val="00450E79"/>
    <w:rsid w:val="00453F25"/>
    <w:rsid w:val="004562D1"/>
    <w:rsid w:val="00456BAE"/>
    <w:rsid w:val="00460806"/>
    <w:rsid w:val="004621EA"/>
    <w:rsid w:val="0046290A"/>
    <w:rsid w:val="00464E42"/>
    <w:rsid w:val="004749C1"/>
    <w:rsid w:val="004827A3"/>
    <w:rsid w:val="00484A2E"/>
    <w:rsid w:val="00491F22"/>
    <w:rsid w:val="00492856"/>
    <w:rsid w:val="00492D7C"/>
    <w:rsid w:val="00494A44"/>
    <w:rsid w:val="00495559"/>
    <w:rsid w:val="004A1264"/>
    <w:rsid w:val="004A12BC"/>
    <w:rsid w:val="004C3409"/>
    <w:rsid w:val="004C42C7"/>
    <w:rsid w:val="004C4868"/>
    <w:rsid w:val="004D4F28"/>
    <w:rsid w:val="004E3C7F"/>
    <w:rsid w:val="004E7DA0"/>
    <w:rsid w:val="004F0B0B"/>
    <w:rsid w:val="004F26E8"/>
    <w:rsid w:val="004F38BB"/>
    <w:rsid w:val="0050203B"/>
    <w:rsid w:val="0050398A"/>
    <w:rsid w:val="00511B6E"/>
    <w:rsid w:val="00515BA3"/>
    <w:rsid w:val="00515C48"/>
    <w:rsid w:val="00522719"/>
    <w:rsid w:val="005309BA"/>
    <w:rsid w:val="00535581"/>
    <w:rsid w:val="00535A83"/>
    <w:rsid w:val="005362E2"/>
    <w:rsid w:val="00545E9E"/>
    <w:rsid w:val="00551889"/>
    <w:rsid w:val="00561A06"/>
    <w:rsid w:val="00566BA4"/>
    <w:rsid w:val="00587991"/>
    <w:rsid w:val="005B35D2"/>
    <w:rsid w:val="005B7001"/>
    <w:rsid w:val="005C14EC"/>
    <w:rsid w:val="005C2727"/>
    <w:rsid w:val="005C45EA"/>
    <w:rsid w:val="005D0E6F"/>
    <w:rsid w:val="005D4244"/>
    <w:rsid w:val="005E45A5"/>
    <w:rsid w:val="005F0A9B"/>
    <w:rsid w:val="005F344F"/>
    <w:rsid w:val="005F5C84"/>
    <w:rsid w:val="005F6198"/>
    <w:rsid w:val="005F77C5"/>
    <w:rsid w:val="005F7CF8"/>
    <w:rsid w:val="00600411"/>
    <w:rsid w:val="0060469A"/>
    <w:rsid w:val="00604EAB"/>
    <w:rsid w:val="00610C9B"/>
    <w:rsid w:val="0061135D"/>
    <w:rsid w:val="0061280F"/>
    <w:rsid w:val="006203B3"/>
    <w:rsid w:val="0062193A"/>
    <w:rsid w:val="0062365A"/>
    <w:rsid w:val="00626ADF"/>
    <w:rsid w:val="006351C4"/>
    <w:rsid w:val="00636296"/>
    <w:rsid w:val="006378C9"/>
    <w:rsid w:val="006405AA"/>
    <w:rsid w:val="00644C97"/>
    <w:rsid w:val="006453DB"/>
    <w:rsid w:val="00646024"/>
    <w:rsid w:val="00654A86"/>
    <w:rsid w:val="006808AE"/>
    <w:rsid w:val="00687CE3"/>
    <w:rsid w:val="006903DF"/>
    <w:rsid w:val="0069329B"/>
    <w:rsid w:val="00693A52"/>
    <w:rsid w:val="006A0461"/>
    <w:rsid w:val="006A0E0C"/>
    <w:rsid w:val="006B1ED0"/>
    <w:rsid w:val="006B6CFE"/>
    <w:rsid w:val="006B6E28"/>
    <w:rsid w:val="006C0808"/>
    <w:rsid w:val="006D02AD"/>
    <w:rsid w:val="006D47C1"/>
    <w:rsid w:val="006F1367"/>
    <w:rsid w:val="006F26F8"/>
    <w:rsid w:val="006F71F2"/>
    <w:rsid w:val="00701F67"/>
    <w:rsid w:val="0071301F"/>
    <w:rsid w:val="007133C5"/>
    <w:rsid w:val="00717ED2"/>
    <w:rsid w:val="0072715C"/>
    <w:rsid w:val="00731227"/>
    <w:rsid w:val="0074701F"/>
    <w:rsid w:val="00772A2B"/>
    <w:rsid w:val="0077578C"/>
    <w:rsid w:val="007818CD"/>
    <w:rsid w:val="00783537"/>
    <w:rsid w:val="007856CF"/>
    <w:rsid w:val="00787162"/>
    <w:rsid w:val="00787552"/>
    <w:rsid w:val="00791239"/>
    <w:rsid w:val="007C0DF0"/>
    <w:rsid w:val="007C7817"/>
    <w:rsid w:val="007D3DA7"/>
    <w:rsid w:val="007D4775"/>
    <w:rsid w:val="007D7500"/>
    <w:rsid w:val="007E1F47"/>
    <w:rsid w:val="007E3174"/>
    <w:rsid w:val="007E5DA9"/>
    <w:rsid w:val="007F77C1"/>
    <w:rsid w:val="00800F4E"/>
    <w:rsid w:val="008027E3"/>
    <w:rsid w:val="008050A3"/>
    <w:rsid w:val="00806B87"/>
    <w:rsid w:val="00811777"/>
    <w:rsid w:val="00820176"/>
    <w:rsid w:val="0082316E"/>
    <w:rsid w:val="00825832"/>
    <w:rsid w:val="00826473"/>
    <w:rsid w:val="00832A0F"/>
    <w:rsid w:val="00843870"/>
    <w:rsid w:val="00853562"/>
    <w:rsid w:val="0086048D"/>
    <w:rsid w:val="0086132A"/>
    <w:rsid w:val="008672D1"/>
    <w:rsid w:val="00872860"/>
    <w:rsid w:val="00876CFF"/>
    <w:rsid w:val="008841FF"/>
    <w:rsid w:val="008867C0"/>
    <w:rsid w:val="00893C7B"/>
    <w:rsid w:val="008A3372"/>
    <w:rsid w:val="008A50B0"/>
    <w:rsid w:val="008C0B04"/>
    <w:rsid w:val="008D18B1"/>
    <w:rsid w:val="008D276B"/>
    <w:rsid w:val="008E072A"/>
    <w:rsid w:val="008E50CC"/>
    <w:rsid w:val="008F5289"/>
    <w:rsid w:val="00900F38"/>
    <w:rsid w:val="0091126D"/>
    <w:rsid w:val="0092438E"/>
    <w:rsid w:val="00935384"/>
    <w:rsid w:val="00937769"/>
    <w:rsid w:val="009464EF"/>
    <w:rsid w:val="00950039"/>
    <w:rsid w:val="00960D3A"/>
    <w:rsid w:val="00966211"/>
    <w:rsid w:val="00970CF5"/>
    <w:rsid w:val="009711FF"/>
    <w:rsid w:val="00980486"/>
    <w:rsid w:val="0098257B"/>
    <w:rsid w:val="00987A80"/>
    <w:rsid w:val="0099227D"/>
    <w:rsid w:val="009B05BE"/>
    <w:rsid w:val="009B1122"/>
    <w:rsid w:val="009B1D2F"/>
    <w:rsid w:val="009C17D5"/>
    <w:rsid w:val="009C365E"/>
    <w:rsid w:val="009C74BB"/>
    <w:rsid w:val="009C7779"/>
    <w:rsid w:val="009D2DB7"/>
    <w:rsid w:val="009E2E6C"/>
    <w:rsid w:val="009F5CAE"/>
    <w:rsid w:val="009F6BDF"/>
    <w:rsid w:val="00A033E9"/>
    <w:rsid w:val="00A059B2"/>
    <w:rsid w:val="00A05F87"/>
    <w:rsid w:val="00A11FAF"/>
    <w:rsid w:val="00A132F9"/>
    <w:rsid w:val="00A15C5C"/>
    <w:rsid w:val="00A162FB"/>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D2728"/>
    <w:rsid w:val="00AD6E1F"/>
    <w:rsid w:val="00AD7986"/>
    <w:rsid w:val="00AD7B26"/>
    <w:rsid w:val="00AE6527"/>
    <w:rsid w:val="00AF1E6A"/>
    <w:rsid w:val="00AF22EE"/>
    <w:rsid w:val="00AF73B4"/>
    <w:rsid w:val="00B01D6E"/>
    <w:rsid w:val="00B076D7"/>
    <w:rsid w:val="00B10FB6"/>
    <w:rsid w:val="00B3371B"/>
    <w:rsid w:val="00B51151"/>
    <w:rsid w:val="00B60FF4"/>
    <w:rsid w:val="00B83EB0"/>
    <w:rsid w:val="00B85CFF"/>
    <w:rsid w:val="00BA2D69"/>
    <w:rsid w:val="00BB589C"/>
    <w:rsid w:val="00BB7302"/>
    <w:rsid w:val="00BD2A9C"/>
    <w:rsid w:val="00BD40CA"/>
    <w:rsid w:val="00BF0FCF"/>
    <w:rsid w:val="00C049B8"/>
    <w:rsid w:val="00C07132"/>
    <w:rsid w:val="00C17E08"/>
    <w:rsid w:val="00C21F73"/>
    <w:rsid w:val="00C256AF"/>
    <w:rsid w:val="00C33ED8"/>
    <w:rsid w:val="00C41DB4"/>
    <w:rsid w:val="00C42F09"/>
    <w:rsid w:val="00C57622"/>
    <w:rsid w:val="00C65510"/>
    <w:rsid w:val="00C7402D"/>
    <w:rsid w:val="00C80CD1"/>
    <w:rsid w:val="00C95207"/>
    <w:rsid w:val="00CA144B"/>
    <w:rsid w:val="00CA7B26"/>
    <w:rsid w:val="00CB1584"/>
    <w:rsid w:val="00CC0C85"/>
    <w:rsid w:val="00CC3F08"/>
    <w:rsid w:val="00CD1418"/>
    <w:rsid w:val="00CD1A40"/>
    <w:rsid w:val="00CD3AE8"/>
    <w:rsid w:val="00CE2F9E"/>
    <w:rsid w:val="00CF312E"/>
    <w:rsid w:val="00CF3ECA"/>
    <w:rsid w:val="00D22E3D"/>
    <w:rsid w:val="00D275C2"/>
    <w:rsid w:val="00D3219D"/>
    <w:rsid w:val="00D45FAC"/>
    <w:rsid w:val="00D60028"/>
    <w:rsid w:val="00D62E59"/>
    <w:rsid w:val="00D761AD"/>
    <w:rsid w:val="00D91B48"/>
    <w:rsid w:val="00DA4A7D"/>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5DFE"/>
    <w:rsid w:val="00E573D2"/>
    <w:rsid w:val="00E717A8"/>
    <w:rsid w:val="00E72836"/>
    <w:rsid w:val="00E93C26"/>
    <w:rsid w:val="00E973FA"/>
    <w:rsid w:val="00EA086A"/>
    <w:rsid w:val="00ED5A19"/>
    <w:rsid w:val="00EE6F6D"/>
    <w:rsid w:val="00EF1315"/>
    <w:rsid w:val="00EF3333"/>
    <w:rsid w:val="00F00111"/>
    <w:rsid w:val="00F006F1"/>
    <w:rsid w:val="00F01D66"/>
    <w:rsid w:val="00F06413"/>
    <w:rsid w:val="00F06A40"/>
    <w:rsid w:val="00F10C6A"/>
    <w:rsid w:val="00F20132"/>
    <w:rsid w:val="00F328EE"/>
    <w:rsid w:val="00F37B0D"/>
    <w:rsid w:val="00F40214"/>
    <w:rsid w:val="00F43CAF"/>
    <w:rsid w:val="00F556B6"/>
    <w:rsid w:val="00F607E3"/>
    <w:rsid w:val="00F710DC"/>
    <w:rsid w:val="00F73847"/>
    <w:rsid w:val="00F7758A"/>
    <w:rsid w:val="00F81105"/>
    <w:rsid w:val="00F815CE"/>
    <w:rsid w:val="00F93953"/>
    <w:rsid w:val="00F9684A"/>
    <w:rsid w:val="00F96B89"/>
    <w:rsid w:val="00F97746"/>
    <w:rsid w:val="00FB2EC5"/>
    <w:rsid w:val="00FD007A"/>
    <w:rsid w:val="00FD1F19"/>
    <w:rsid w:val="00FD5A95"/>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uiPriority w:val="34"/>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 w:type="paragraph" w:customStyle="1" w:styleId="Default">
    <w:name w:val="Default"/>
    <w:rsid w:val="003A18CB"/>
    <w:pPr>
      <w:autoSpaceDE w:val="0"/>
      <w:autoSpaceDN w:val="0"/>
      <w:adjustRightInd w:val="0"/>
    </w:pPr>
    <w:rPr>
      <w:rFonts w:ascii="Tahoma"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2.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3.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customXml/itemProps4.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1168</Words>
  <Characters>6754</Characters>
  <Application>Microsoft Office Word</Application>
  <DocSecurity>0</DocSecurity>
  <Lines>152</Lines>
  <Paragraphs>82</Paragraphs>
  <ScaleCrop>false</ScaleCrop>
  <HeadingPairs>
    <vt:vector size="2" baseType="variant">
      <vt:variant>
        <vt:lpstr>Title</vt:lpstr>
      </vt:variant>
      <vt:variant>
        <vt:i4>1</vt:i4>
      </vt:variant>
    </vt:vector>
  </HeadingPairs>
  <TitlesOfParts>
    <vt:vector size="1" baseType="lpstr">
      <vt:lpstr>General document</vt:lpstr>
    </vt:vector>
  </TitlesOfParts>
  <Company/>
  <LinksUpToDate>false</LinksUpToDate>
  <CharactersWithSpaces>7910</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Dawn Mckenzie</cp:lastModifiedBy>
  <cp:revision>4</cp:revision>
  <dcterms:created xsi:type="dcterms:W3CDTF">2025-12-12T10:29:00Z</dcterms:created>
  <dcterms:modified xsi:type="dcterms:W3CDTF">2026-04-24T11:48:00Z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y fmtid="{D5CDD505-2E9C-101B-9397-08002B2CF9AE}" pid="24" name="docLang">
    <vt:lpwstr>en</vt:lpwstr>
  </property>
</Properties>
</file>