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77777777" w:rsidR="007973AA" w:rsidRDefault="000712A4">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3853B76D"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r>
        <w:rPr>
          <w:noProof/>
        </w:rPr>
        <mc:AlternateContent>
          <mc:Choice Requires="wps">
            <w:drawing>
              <wp:anchor distT="0" distB="0" distL="0" distR="0" simplePos="0" relativeHeight="15729152" behindDoc="0" locked="0" layoutInCell="1" allowOverlap="1" wp14:anchorId="40E1C5F5" wp14:editId="40E1C5F6">
                <wp:simplePos x="0" y="0"/>
                <wp:positionH relativeFrom="page">
                  <wp:posOffset>269747</wp:posOffset>
                </wp:positionH>
                <wp:positionV relativeFrom="page">
                  <wp:posOffset>2164079</wp:posOffset>
                </wp:positionV>
                <wp:extent cx="9525" cy="3371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37185"/>
                        </a:xfrm>
                        <a:custGeom>
                          <a:avLst/>
                          <a:gdLst/>
                          <a:ahLst/>
                          <a:cxnLst/>
                          <a:rect l="l" t="t" r="r" b="b"/>
                          <a:pathLst>
                            <a:path w="9525" h="337185">
                              <a:moveTo>
                                <a:pt x="9143" y="0"/>
                              </a:moveTo>
                              <a:lnTo>
                                <a:pt x="0" y="0"/>
                              </a:lnTo>
                              <a:lnTo>
                                <a:pt x="0" y="336803"/>
                              </a:lnTo>
                              <a:lnTo>
                                <a:pt x="9143" y="3368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28BE9" id="Graphic 17" o:spid="_x0000_s1026" style="position:absolute;margin-left:21.25pt;margin-top:170.4pt;width:.75pt;height:26.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" path="m9143,l,,,336803r9143,l9143,xe" fillcolor="black" stroked="f">
                <v:path arrowok="t"/>
                <w10:wrap anchorx="page" anchory="page"/>
              </v:shape>
            </w:pict>
          </mc:Fallback>
        </mc:AlternateContent>
      </w:r>
    </w:p>
    <w:p w14:paraId="40E1C5AA" w14:textId="77777777" w:rsidR="007973AA" w:rsidRDefault="000712A4">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42CC9A42" w:rsidR="007973AA" w:rsidRDefault="0075462F">
      <w:pPr>
        <w:pStyle w:val="Heading1"/>
        <w:spacing w:before="243"/>
      </w:pPr>
      <w:r>
        <w:t>Employee Relations Adviser</w:t>
      </w:r>
    </w:p>
    <w:p w14:paraId="40E1C5AC" w14:textId="403B3BDA" w:rsidR="007973AA" w:rsidRDefault="000712A4">
      <w:pPr>
        <w:pStyle w:val="ListParagraph"/>
        <w:numPr>
          <w:ilvl w:val="0"/>
          <w:numId w:val="2"/>
        </w:numPr>
        <w:tabs>
          <w:tab w:val="left" w:pos="697"/>
          <w:tab w:val="left" w:pos="2291"/>
        </w:tabs>
        <w:spacing w:before="240"/>
        <w:ind w:left="697" w:hanging="282"/>
        <w:rPr>
          <w:sz w:val="24"/>
        </w:rPr>
      </w:pPr>
      <w:r>
        <w:rPr>
          <w:spacing w:val="-2"/>
          <w:sz w:val="24"/>
        </w:rPr>
        <w:t>Grade:</w:t>
      </w:r>
      <w:r>
        <w:rPr>
          <w:sz w:val="24"/>
        </w:rPr>
        <w:tab/>
      </w:r>
      <w:r w:rsidR="0075462F" w:rsidRPr="009122CA">
        <w:rPr>
          <w:sz w:val="24"/>
        </w:rPr>
        <w:t>S</w:t>
      </w:r>
      <w:r w:rsidR="00A04FEC">
        <w:rPr>
          <w:sz w:val="24"/>
        </w:rPr>
        <w:t>O</w:t>
      </w:r>
      <w:r w:rsidR="0075462F" w:rsidRPr="009122CA">
        <w:rPr>
          <w:sz w:val="24"/>
        </w:rPr>
        <w:t>2</w:t>
      </w:r>
    </w:p>
    <w:p w14:paraId="40E1C5AD" w14:textId="6875D48D" w:rsidR="007973AA" w:rsidRDefault="000712A4">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9122CA">
        <w:rPr>
          <w:sz w:val="24"/>
        </w:rPr>
        <w:t>E</w:t>
      </w:r>
      <w:r w:rsidR="00A03ACA">
        <w:rPr>
          <w:sz w:val="24"/>
        </w:rPr>
        <w:t xml:space="preserve">mployee Relations Manager </w:t>
      </w:r>
    </w:p>
    <w:p w14:paraId="40E1C5AE" w14:textId="0F2D1E3C" w:rsidR="007973AA" w:rsidRDefault="000712A4">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Pr>
          <w:spacing w:val="-2"/>
          <w:sz w:val="24"/>
        </w:rPr>
        <w:t>None</w:t>
      </w:r>
    </w:p>
    <w:p w14:paraId="40E1C5AF" w14:textId="040AC6A0" w:rsidR="007973AA" w:rsidRDefault="000712A4">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r>
      <w:r w:rsidR="00312DA4">
        <w:rPr>
          <w:sz w:val="24"/>
        </w:rPr>
        <w:t>Employee Relations</w:t>
      </w:r>
    </w:p>
    <w:p w14:paraId="40E1C5B0" w14:textId="2D4FC882" w:rsidR="007973AA" w:rsidRDefault="000712A4">
      <w:pPr>
        <w:pStyle w:val="ListParagraph"/>
        <w:numPr>
          <w:ilvl w:val="0"/>
          <w:numId w:val="2"/>
        </w:numPr>
        <w:tabs>
          <w:tab w:val="left" w:pos="697"/>
        </w:tabs>
        <w:ind w:left="697" w:hanging="282"/>
        <w:rPr>
          <w:sz w:val="24"/>
        </w:rPr>
      </w:pPr>
      <w:r>
        <w:rPr>
          <w:sz w:val="24"/>
        </w:rPr>
        <w:t>Service</w:t>
      </w:r>
      <w:r>
        <w:rPr>
          <w:spacing w:val="-2"/>
          <w:sz w:val="24"/>
        </w:rPr>
        <w:t xml:space="preserve"> </w:t>
      </w:r>
      <w:r>
        <w:rPr>
          <w:sz w:val="24"/>
        </w:rPr>
        <w:t>area:</w:t>
      </w:r>
      <w:r>
        <w:rPr>
          <w:spacing w:val="71"/>
          <w:w w:val="150"/>
          <w:sz w:val="24"/>
        </w:rPr>
        <w:t xml:space="preserve"> </w:t>
      </w:r>
      <w:r>
        <w:rPr>
          <w:sz w:val="24"/>
        </w:rPr>
        <w:t>Human</w:t>
      </w:r>
      <w:r>
        <w:rPr>
          <w:spacing w:val="-3"/>
          <w:sz w:val="24"/>
        </w:rPr>
        <w:t xml:space="preserve"> </w:t>
      </w:r>
      <w:r>
        <w:rPr>
          <w:sz w:val="24"/>
        </w:rPr>
        <w:t>Resources</w:t>
      </w:r>
    </w:p>
    <w:p w14:paraId="40E1C5B1" w14:textId="0F7C6670" w:rsidR="007973AA" w:rsidRDefault="000712A4">
      <w:pPr>
        <w:pStyle w:val="ListParagraph"/>
        <w:numPr>
          <w:ilvl w:val="0"/>
          <w:numId w:val="2"/>
        </w:numPr>
        <w:tabs>
          <w:tab w:val="left" w:pos="696"/>
          <w:tab w:val="left" w:pos="698"/>
          <w:tab w:val="left" w:pos="2291"/>
        </w:tabs>
        <w:spacing w:before="238"/>
        <w:ind w:right="353"/>
        <w:rPr>
          <w:sz w:val="24"/>
        </w:rPr>
      </w:pPr>
      <w:r>
        <w:rPr>
          <w:spacing w:val="-2"/>
          <w:sz w:val="24"/>
        </w:rPr>
        <w:t>Directorate:</w:t>
      </w:r>
      <w:r>
        <w:rPr>
          <w:sz w:val="24"/>
        </w:rPr>
        <w:tab/>
      </w:r>
      <w:r w:rsidR="00566694">
        <w:rPr>
          <w:sz w:val="24"/>
        </w:rPr>
        <w:t>R</w:t>
      </w:r>
      <w:r>
        <w:rPr>
          <w:sz w:val="24"/>
        </w:rPr>
        <w:t>esources</w:t>
      </w:r>
    </w:p>
    <w:p w14:paraId="40E1C5B2" w14:textId="77777777" w:rsidR="007973AA" w:rsidRDefault="007973AA">
      <w:pPr>
        <w:pStyle w:val="BodyText"/>
        <w:spacing w:before="29" w:after="1"/>
        <w:rPr>
          <w:sz w:val="20"/>
        </w:rPr>
      </w:pPr>
    </w:p>
    <w:tbl>
      <w:tblPr>
        <w:tblpPr w:leftFromText="180" w:rightFromText="180" w:vertAnchor="text" w:tblpX="132" w:tblpY="1"/>
        <w:tblOverlap w:val="never"/>
        <w:tblW w:w="10272" w:type="dxa"/>
        <w:tblLayout w:type="fixed"/>
        <w:tblCellMar>
          <w:left w:w="0" w:type="dxa"/>
          <w:right w:w="0" w:type="dxa"/>
        </w:tblCellMar>
        <w:tblLook w:val="01E0" w:firstRow="1" w:lastRow="1" w:firstColumn="1" w:lastColumn="1" w:noHBand="0" w:noVBand="0"/>
      </w:tblPr>
      <w:tblGrid>
        <w:gridCol w:w="10272"/>
      </w:tblGrid>
      <w:tr w:rsidR="007973AA" w14:paraId="40E1C5B4" w14:textId="77777777" w:rsidTr="006D3627">
        <w:trPr>
          <w:trHeight w:val="773"/>
        </w:trPr>
        <w:tc>
          <w:tcPr>
            <w:tcW w:w="10272" w:type="dxa"/>
            <w:tcBorders>
              <w:top w:val="single" w:sz="4" w:space="0" w:color="000000"/>
              <w:bottom w:val="single" w:sz="4" w:space="0" w:color="000000"/>
            </w:tcBorders>
            <w:shd w:val="clear" w:color="auto" w:fill="288546"/>
          </w:tcPr>
          <w:p w14:paraId="40E1C5B3" w14:textId="3272A0A5" w:rsidR="007973AA" w:rsidRDefault="000712A4" w:rsidP="005833E5">
            <w:pPr>
              <w:pStyle w:val="TableParagraph"/>
              <w:spacing w:before="242"/>
              <w:ind w:left="115"/>
              <w:rPr>
                <w:b/>
                <w:sz w:val="24"/>
              </w:rPr>
            </w:pPr>
            <w:r>
              <w:rPr>
                <w:b/>
                <w:color w:val="FFFFFF"/>
                <w:sz w:val="24"/>
              </w:rPr>
              <w:t>Special</w:t>
            </w:r>
            <w:r>
              <w:rPr>
                <w:b/>
                <w:color w:val="FFFFFF"/>
                <w:spacing w:val="-4"/>
                <w:sz w:val="24"/>
              </w:rPr>
              <w:t xml:space="preserve"> </w:t>
            </w:r>
            <w:r>
              <w:rPr>
                <w:b/>
                <w:color w:val="FFFFFF"/>
                <w:sz w:val="24"/>
              </w:rPr>
              <w:t>requirements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post</w:t>
            </w:r>
            <w:r>
              <w:rPr>
                <w:b/>
                <w:color w:val="FFFFFF"/>
                <w:spacing w:val="-2"/>
                <w:sz w:val="24"/>
              </w:rPr>
              <w:t xml:space="preserve"> </w:t>
            </w:r>
          </w:p>
        </w:tc>
      </w:tr>
      <w:tr w:rsidR="007973AA" w14:paraId="40E1C5BD" w14:textId="77777777" w:rsidTr="006D3627">
        <w:trPr>
          <w:trHeight w:val="2046"/>
        </w:trPr>
        <w:tc>
          <w:tcPr>
            <w:tcW w:w="10272" w:type="dxa"/>
            <w:tcBorders>
              <w:top w:val="single" w:sz="4" w:space="0" w:color="000000"/>
              <w:bottom w:val="single" w:sz="4" w:space="0" w:color="000000"/>
            </w:tcBorders>
          </w:tcPr>
          <w:p w14:paraId="40E1C5BB" w14:textId="77777777" w:rsidR="007973AA" w:rsidRDefault="000712A4" w:rsidP="005833E5">
            <w:pPr>
              <w:pStyle w:val="TableParagraph"/>
              <w:spacing w:before="238"/>
              <w:ind w:left="115"/>
              <w:rPr>
                <w:sz w:val="24"/>
              </w:rPr>
            </w:pPr>
            <w:r>
              <w:rPr>
                <w:sz w:val="24"/>
              </w:rPr>
              <w:t>Workstyle:</w:t>
            </w:r>
            <w:r>
              <w:rPr>
                <w:spacing w:val="-3"/>
                <w:sz w:val="24"/>
              </w:rPr>
              <w:t xml:space="preserve"> </w:t>
            </w:r>
            <w:r>
              <w:rPr>
                <w:sz w:val="24"/>
              </w:rPr>
              <w:t>Desk-based</w:t>
            </w:r>
            <w:r>
              <w:rPr>
                <w:spacing w:val="-1"/>
                <w:sz w:val="24"/>
              </w:rPr>
              <w:t xml:space="preserve"> </w:t>
            </w:r>
            <w:r>
              <w:rPr>
                <w:sz w:val="24"/>
              </w:rPr>
              <w:t>worker</w:t>
            </w:r>
            <w:r>
              <w:rPr>
                <w:spacing w:val="-3"/>
                <w:sz w:val="24"/>
              </w:rPr>
              <w:t xml:space="preserve"> </w:t>
            </w:r>
            <w:r>
              <w:rPr>
                <w:sz w:val="24"/>
              </w:rPr>
              <w:t>(Lower</w:t>
            </w:r>
            <w:r>
              <w:rPr>
                <w:spacing w:val="-5"/>
                <w:sz w:val="24"/>
              </w:rPr>
              <w:t xml:space="preserve"> </w:t>
            </w:r>
            <w:r>
              <w:rPr>
                <w:sz w:val="24"/>
              </w:rPr>
              <w:t>presence,</w:t>
            </w:r>
            <w:r>
              <w:rPr>
                <w:spacing w:val="-4"/>
                <w:sz w:val="24"/>
              </w:rPr>
              <w:t xml:space="preserve"> </w:t>
            </w:r>
            <w:r>
              <w:rPr>
                <w:sz w:val="24"/>
              </w:rPr>
              <w:t>one</w:t>
            </w:r>
            <w:r>
              <w:rPr>
                <w:spacing w:val="-3"/>
                <w:sz w:val="24"/>
              </w:rPr>
              <w:t xml:space="preserve"> </w:t>
            </w:r>
            <w:r>
              <w:rPr>
                <w:sz w:val="24"/>
              </w:rPr>
              <w:t>day</w:t>
            </w:r>
            <w:r>
              <w:rPr>
                <w:spacing w:val="-4"/>
                <w:sz w:val="24"/>
              </w:rPr>
              <w:t xml:space="preserve"> </w:t>
            </w:r>
            <w:r>
              <w:rPr>
                <w:sz w:val="24"/>
              </w:rPr>
              <w:t>a</w:t>
            </w:r>
            <w:r>
              <w:rPr>
                <w:spacing w:val="-1"/>
                <w:sz w:val="24"/>
              </w:rPr>
              <w:t xml:space="preserve"> </w:t>
            </w:r>
            <w:r>
              <w:rPr>
                <w:sz w:val="24"/>
              </w:rPr>
              <w:t>week</w:t>
            </w:r>
            <w:r>
              <w:rPr>
                <w:spacing w:val="-4"/>
                <w:sz w:val="24"/>
              </w:rPr>
              <w:t xml:space="preserve"> </w:t>
            </w:r>
            <w:r>
              <w:rPr>
                <w:spacing w:val="-2"/>
                <w:sz w:val="24"/>
              </w:rPr>
              <w:t>minimum)</w:t>
            </w:r>
          </w:p>
          <w:p w14:paraId="40E1C5BC" w14:textId="77777777" w:rsidR="007973AA" w:rsidRDefault="000712A4" w:rsidP="005833E5">
            <w:pPr>
              <w:pStyle w:val="TableParagraph"/>
              <w:numPr>
                <w:ilvl w:val="0"/>
                <w:numId w:val="1"/>
              </w:numPr>
              <w:tabs>
                <w:tab w:val="left" w:pos="679"/>
                <w:tab w:val="left" w:pos="681"/>
              </w:tabs>
              <w:spacing w:before="241"/>
              <w:ind w:right="130"/>
              <w:rPr>
                <w:sz w:val="24"/>
              </w:rPr>
            </w:pPr>
            <w:r>
              <w:rPr>
                <w:sz w:val="24"/>
              </w:rPr>
              <w:t>Colleagues</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not</w:t>
            </w:r>
            <w:r>
              <w:rPr>
                <w:spacing w:val="-2"/>
                <w:sz w:val="24"/>
              </w:rPr>
              <w:t xml:space="preserve"> </w:t>
            </w:r>
            <w:r>
              <w:rPr>
                <w:sz w:val="24"/>
              </w:rPr>
              <w:t>usually</w:t>
            </w:r>
            <w:r>
              <w:rPr>
                <w:spacing w:val="-3"/>
                <w:sz w:val="24"/>
              </w:rPr>
              <w:t xml:space="preserve"> </w:t>
            </w:r>
            <w:proofErr w:type="gramStart"/>
            <w:r>
              <w:rPr>
                <w:sz w:val="24"/>
              </w:rPr>
              <w:t>client</w:t>
            </w:r>
            <w:proofErr w:type="gramEnd"/>
            <w:r>
              <w:rPr>
                <w:spacing w:val="-2"/>
                <w:sz w:val="24"/>
              </w:rPr>
              <w:t xml:space="preserve"> </w:t>
            </w:r>
            <w:r>
              <w:rPr>
                <w:sz w:val="24"/>
              </w:rPr>
              <w:t>or</w:t>
            </w:r>
            <w:r>
              <w:rPr>
                <w:spacing w:val="-4"/>
                <w:sz w:val="24"/>
              </w:rPr>
              <w:t xml:space="preserve"> </w:t>
            </w:r>
            <w:r>
              <w:rPr>
                <w:sz w:val="24"/>
              </w:rPr>
              <w:t>customer-facing</w:t>
            </w:r>
            <w:r>
              <w:rPr>
                <w:spacing w:val="-2"/>
                <w:sz w:val="24"/>
              </w:rPr>
              <w:t xml:space="preserve"> </w:t>
            </w:r>
            <w:r>
              <w:rPr>
                <w:sz w:val="24"/>
              </w:rPr>
              <w:t>and</w:t>
            </w:r>
            <w:r>
              <w:rPr>
                <w:spacing w:val="-2"/>
                <w:sz w:val="24"/>
              </w:rPr>
              <w:t xml:space="preserve"> </w:t>
            </w:r>
            <w:r>
              <w:rPr>
                <w:sz w:val="24"/>
              </w:rPr>
              <w:t>can</w:t>
            </w:r>
            <w:r>
              <w:rPr>
                <w:spacing w:val="-4"/>
                <w:sz w:val="24"/>
              </w:rPr>
              <w:t xml:space="preserve"> </w:t>
            </w:r>
            <w:r>
              <w:rPr>
                <w:sz w:val="24"/>
              </w:rPr>
              <w:t>mostly</w:t>
            </w:r>
            <w:r>
              <w:rPr>
                <w:spacing w:val="-3"/>
                <w:sz w:val="24"/>
              </w:rPr>
              <w:t xml:space="preserve"> </w:t>
            </w:r>
            <w:r>
              <w:rPr>
                <w:sz w:val="24"/>
              </w:rPr>
              <w:t>work</w:t>
            </w:r>
            <w:r>
              <w:rPr>
                <w:spacing w:val="-3"/>
                <w:sz w:val="24"/>
              </w:rPr>
              <w:t xml:space="preserve"> </w:t>
            </w:r>
            <w:r>
              <w:rPr>
                <w:sz w:val="24"/>
              </w:rPr>
              <w:t>anywhere with the right technology. Regular on-site activities are required such as team events and collaboration that are more productive face to face</w:t>
            </w:r>
          </w:p>
        </w:tc>
      </w:tr>
    </w:tbl>
    <w:p w14:paraId="40E1C5CB" w14:textId="77777777" w:rsidR="007973AA" w:rsidRDefault="000712A4" w:rsidP="006D3627">
      <w:pPr>
        <w:pStyle w:val="Heading1"/>
        <w:spacing w:before="244"/>
        <w:ind w:left="0"/>
      </w:pPr>
      <w:bookmarkStart w:id="1" w:name="Our_mission"/>
      <w:bookmarkEnd w:id="1"/>
      <w:r>
        <w:t xml:space="preserve">Our </w:t>
      </w:r>
      <w:r>
        <w:rPr>
          <w:spacing w:val="-2"/>
        </w:rPr>
        <w:t>mission</w:t>
      </w:r>
    </w:p>
    <w:p w14:paraId="40E1C5CC" w14:textId="77777777" w:rsidR="007973AA" w:rsidRDefault="000712A4">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0712A4">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77777777" w:rsidR="007973AA" w:rsidRDefault="000712A4">
      <w:pPr>
        <w:pStyle w:val="Heading1"/>
        <w:spacing w:before="242"/>
        <w:rPr>
          <w:spacing w:val="-4"/>
        </w:rPr>
      </w:pPr>
      <w:bookmarkStart w:id="2" w:name="Overview_of_the_role"/>
      <w:bookmarkEnd w:id="2"/>
      <w:r>
        <w:t>Overview</w:t>
      </w:r>
      <w:r>
        <w:rPr>
          <w:spacing w:val="-2"/>
        </w:rPr>
        <w:t xml:space="preserve"> </w:t>
      </w:r>
      <w:r>
        <w:t>of</w:t>
      </w:r>
      <w:r>
        <w:rPr>
          <w:spacing w:val="-4"/>
        </w:rPr>
        <w:t xml:space="preserve"> </w:t>
      </w:r>
      <w:r>
        <w:t>the</w:t>
      </w:r>
      <w:r>
        <w:rPr>
          <w:spacing w:val="-2"/>
        </w:rPr>
        <w:t xml:space="preserve"> </w:t>
      </w:r>
      <w:r>
        <w:rPr>
          <w:spacing w:val="-4"/>
        </w:rPr>
        <w:t>role</w:t>
      </w:r>
    </w:p>
    <w:p w14:paraId="5DD87A46" w14:textId="77777777" w:rsidR="00BD5F83" w:rsidRPr="00BD5F83" w:rsidRDefault="00BD5F83" w:rsidP="00BD5F83">
      <w:pPr>
        <w:pStyle w:val="Heading1"/>
        <w:spacing w:before="242"/>
        <w:rPr>
          <w:lang w:val="en-GB"/>
        </w:rPr>
      </w:pPr>
      <w:r w:rsidRPr="00BD5F83">
        <w:rPr>
          <w:sz w:val="24"/>
          <w:szCs w:val="24"/>
          <w:lang w:val="en-GB"/>
        </w:rPr>
        <w:t>The role supports the Senior HR Advisor by providing managers with guidance on HR policies, employment law, and best</w:t>
      </w:r>
      <w:r w:rsidRPr="00BD5F83">
        <w:rPr>
          <w:sz w:val="24"/>
          <w:szCs w:val="24"/>
          <w:lang w:val="en-GB"/>
        </w:rPr>
        <w:noBreakHyphen/>
        <w:t xml:space="preserve">practice approaches. It involves managing ER casework—including disciplinary, grievance, capability, and absence—taking notes at sensitive </w:t>
      </w:r>
      <w:proofErr w:type="gramStart"/>
      <w:r w:rsidRPr="00BD5F83">
        <w:rPr>
          <w:sz w:val="24"/>
          <w:szCs w:val="24"/>
          <w:lang w:val="en-GB"/>
        </w:rPr>
        <w:t>meetings, and</w:t>
      </w:r>
      <w:proofErr w:type="gramEnd"/>
      <w:r w:rsidRPr="00BD5F83">
        <w:rPr>
          <w:sz w:val="24"/>
          <w:szCs w:val="24"/>
          <w:lang w:val="en-GB"/>
        </w:rPr>
        <w:t xml:space="preserve"> supporting organisational change processes. The role builds effective relationships with managers and Trade Unions, contributes to ER frameworks, prepares documentation and </w:t>
      </w:r>
      <w:r w:rsidRPr="00BD5F83">
        <w:rPr>
          <w:sz w:val="24"/>
          <w:szCs w:val="24"/>
          <w:lang w:val="en-GB"/>
        </w:rPr>
        <w:lastRenderedPageBreak/>
        <w:t>correspondence, analyses HR data, and ensures accurate case management. It also supports hearings and appeals and helps develop managers’ capability to handle HR matters confidently</w:t>
      </w:r>
      <w:r w:rsidRPr="00BD5F83">
        <w:rPr>
          <w:lang w:val="en-GB"/>
        </w:rPr>
        <w:t>.</w:t>
      </w:r>
    </w:p>
    <w:p w14:paraId="40E1C5D0" w14:textId="77777777" w:rsidR="007973AA" w:rsidRDefault="000712A4">
      <w:pPr>
        <w:pStyle w:val="Heading1"/>
        <w:spacing w:before="241"/>
        <w:rPr>
          <w:spacing w:val="-2"/>
        </w:rPr>
      </w:pPr>
      <w:bookmarkStart w:id="3" w:name="Key_responsibilities"/>
      <w:bookmarkEnd w:id="3"/>
      <w:r>
        <w:t>Key</w:t>
      </w:r>
      <w:r>
        <w:rPr>
          <w:spacing w:val="-1"/>
        </w:rPr>
        <w:t xml:space="preserve"> </w:t>
      </w:r>
      <w:r>
        <w:rPr>
          <w:spacing w:val="-2"/>
        </w:rPr>
        <w:t>responsibilities</w:t>
      </w:r>
    </w:p>
    <w:p w14:paraId="601CB263"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Support the Senior HR Advisor in providing managers with advice on council policies, pay, conditions of service, and employment law best practice</w:t>
      </w:r>
      <w:r w:rsidR="00EA6B4D">
        <w:rPr>
          <w:sz w:val="24"/>
          <w:szCs w:val="24"/>
          <w:lang w:val="en-GB"/>
        </w:rPr>
        <w:t>.</w:t>
      </w:r>
    </w:p>
    <w:p w14:paraId="4775FB42"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Undertake and support ER casework including disciplinary, capability, absence and grievance, guiding managers in line with policy and best practice.</w:t>
      </w:r>
    </w:p>
    <w:p w14:paraId="7DC7799D"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Take accurate notes at HR meetings involving complex or sensitive matters, such as disciplinary and grievance hearings.</w:t>
      </w:r>
    </w:p>
    <w:p w14:paraId="256C30FD"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Participate in case conferences to review live cases and involve employment lawyers where appropriate.</w:t>
      </w:r>
    </w:p>
    <w:p w14:paraId="72873F1A"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Build and maintain positive working relationships with managers to support the delivery of a high</w:t>
      </w:r>
      <w:r w:rsidRPr="009955C4">
        <w:rPr>
          <w:sz w:val="24"/>
          <w:szCs w:val="24"/>
          <w:lang w:val="en-GB"/>
        </w:rPr>
        <w:noBreakHyphen/>
        <w:t>quality HR service.</w:t>
      </w:r>
    </w:p>
    <w:p w14:paraId="6C551CDA"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Develop constructive working relationships with Trade Union representatives to support effective employee relations and collective discussions.</w:t>
      </w:r>
    </w:p>
    <w:p w14:paraId="6D3DCB7C"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Support corporate employee relations frameworks, including attending and minute</w:t>
      </w:r>
      <w:r w:rsidRPr="009955C4">
        <w:rPr>
          <w:sz w:val="24"/>
          <w:szCs w:val="24"/>
          <w:lang w:val="en-GB"/>
        </w:rPr>
        <w:noBreakHyphen/>
        <w:t>taking at Joint Secretaries meetings.</w:t>
      </w:r>
    </w:p>
    <w:p w14:paraId="3A8895CB"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Advise and support managers on organisational change processes, ensuring risks are mitigated, consultation is evidenced, and redeployment is managed appropriately.</w:t>
      </w:r>
    </w:p>
    <w:p w14:paraId="10A2B992"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Maintain accurate case management records and analyse HR data to identify organisational or service trends</w:t>
      </w:r>
      <w:r w:rsidR="00A04FEC">
        <w:rPr>
          <w:sz w:val="24"/>
          <w:szCs w:val="24"/>
          <w:lang w:val="en-GB"/>
        </w:rPr>
        <w:t>.</w:t>
      </w:r>
    </w:p>
    <w:p w14:paraId="60D20F32"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Draft complex correspondence to progress ER cases or organisational change processes and ensure templates and documentation remain compliant with legislation.</w:t>
      </w:r>
    </w:p>
    <w:p w14:paraId="2C64365D" w14:textId="77777777" w:rsidR="00A04FEC" w:rsidRDefault="009955C4" w:rsidP="00A04FEC">
      <w:pPr>
        <w:pStyle w:val="Heading1"/>
        <w:numPr>
          <w:ilvl w:val="0"/>
          <w:numId w:val="5"/>
        </w:numPr>
        <w:spacing w:before="241"/>
        <w:rPr>
          <w:sz w:val="24"/>
          <w:szCs w:val="24"/>
          <w:lang w:val="en-GB"/>
        </w:rPr>
      </w:pPr>
      <w:r w:rsidRPr="009955C4">
        <w:rPr>
          <w:sz w:val="24"/>
          <w:szCs w:val="24"/>
          <w:lang w:val="en-GB"/>
        </w:rPr>
        <w:t>Coach managers to build capability in handling people issues and support the setup of hearings and appeals, including preparation of packs.</w:t>
      </w:r>
    </w:p>
    <w:p w14:paraId="40E1C5D2" w14:textId="73194B21" w:rsidR="007973AA" w:rsidRPr="00A04FEC" w:rsidRDefault="000712A4" w:rsidP="00A04FEC">
      <w:pPr>
        <w:pStyle w:val="Heading1"/>
        <w:numPr>
          <w:ilvl w:val="0"/>
          <w:numId w:val="5"/>
        </w:numPr>
        <w:spacing w:before="241"/>
        <w:rPr>
          <w:sz w:val="24"/>
          <w:szCs w:val="24"/>
          <w:lang w:val="en-GB"/>
        </w:rPr>
      </w:pPr>
      <w:r w:rsidRPr="00A04FEC">
        <w:rPr>
          <w:sz w:val="24"/>
        </w:rPr>
        <w:t>Any</w:t>
      </w:r>
      <w:r w:rsidRPr="00A04FEC">
        <w:rPr>
          <w:spacing w:val="-4"/>
          <w:sz w:val="24"/>
        </w:rPr>
        <w:t xml:space="preserve"> </w:t>
      </w:r>
      <w:r w:rsidRPr="00A04FEC">
        <w:rPr>
          <w:sz w:val="24"/>
        </w:rPr>
        <w:t>additional</w:t>
      </w:r>
      <w:r w:rsidRPr="00A04FEC">
        <w:rPr>
          <w:spacing w:val="-5"/>
          <w:sz w:val="24"/>
        </w:rPr>
        <w:t xml:space="preserve"> </w:t>
      </w:r>
      <w:r w:rsidRPr="00A04FEC">
        <w:rPr>
          <w:sz w:val="24"/>
        </w:rPr>
        <w:t>duties</w:t>
      </w:r>
      <w:r w:rsidRPr="00A04FEC">
        <w:rPr>
          <w:spacing w:val="-4"/>
          <w:sz w:val="24"/>
        </w:rPr>
        <w:t xml:space="preserve"> </w:t>
      </w:r>
      <w:r w:rsidRPr="00A04FEC">
        <w:rPr>
          <w:sz w:val="24"/>
        </w:rPr>
        <w:t>consistent</w:t>
      </w:r>
      <w:r w:rsidRPr="00A04FEC">
        <w:rPr>
          <w:spacing w:val="-1"/>
          <w:sz w:val="24"/>
        </w:rPr>
        <w:t xml:space="preserve"> </w:t>
      </w:r>
      <w:r w:rsidRPr="00A04FEC">
        <w:rPr>
          <w:sz w:val="24"/>
        </w:rPr>
        <w:t>with</w:t>
      </w:r>
      <w:r w:rsidRPr="00A04FEC">
        <w:rPr>
          <w:spacing w:val="-1"/>
          <w:sz w:val="24"/>
        </w:rPr>
        <w:t xml:space="preserve"> </w:t>
      </w:r>
      <w:r w:rsidRPr="00A04FEC">
        <w:rPr>
          <w:sz w:val="24"/>
        </w:rPr>
        <w:t>the</w:t>
      </w:r>
      <w:r w:rsidRPr="00A04FEC">
        <w:rPr>
          <w:spacing w:val="-3"/>
          <w:sz w:val="24"/>
        </w:rPr>
        <w:t xml:space="preserve"> </w:t>
      </w:r>
      <w:r w:rsidRPr="00A04FEC">
        <w:rPr>
          <w:sz w:val="24"/>
        </w:rPr>
        <w:t>grade</w:t>
      </w:r>
      <w:r w:rsidRPr="00A04FEC">
        <w:rPr>
          <w:spacing w:val="-1"/>
          <w:sz w:val="24"/>
        </w:rPr>
        <w:t xml:space="preserve"> </w:t>
      </w:r>
      <w:r w:rsidRPr="00A04FEC">
        <w:rPr>
          <w:sz w:val="24"/>
        </w:rPr>
        <w:t>and</w:t>
      </w:r>
      <w:r w:rsidRPr="00A04FEC">
        <w:rPr>
          <w:spacing w:val="-1"/>
          <w:sz w:val="24"/>
        </w:rPr>
        <w:t xml:space="preserve"> </w:t>
      </w:r>
      <w:r w:rsidRPr="00A04FEC">
        <w:rPr>
          <w:sz w:val="24"/>
        </w:rPr>
        <w:t>level</w:t>
      </w:r>
      <w:r w:rsidRPr="00A04FEC">
        <w:rPr>
          <w:spacing w:val="-2"/>
          <w:sz w:val="24"/>
        </w:rPr>
        <w:t xml:space="preserve"> </w:t>
      </w:r>
      <w:r w:rsidRPr="00A04FEC">
        <w:rPr>
          <w:sz w:val="24"/>
        </w:rPr>
        <w:t>of</w:t>
      </w:r>
      <w:r w:rsidRPr="00A04FEC">
        <w:rPr>
          <w:spacing w:val="-4"/>
          <w:sz w:val="24"/>
        </w:rPr>
        <w:t xml:space="preserve"> </w:t>
      </w:r>
      <w:r w:rsidRPr="00A04FEC">
        <w:rPr>
          <w:sz w:val="24"/>
        </w:rPr>
        <w:t>responsibility</w:t>
      </w:r>
      <w:r w:rsidRPr="00A04FEC">
        <w:rPr>
          <w:spacing w:val="-2"/>
          <w:sz w:val="24"/>
        </w:rPr>
        <w:t xml:space="preserve"> </w:t>
      </w:r>
      <w:r w:rsidRPr="00A04FEC">
        <w:rPr>
          <w:sz w:val="24"/>
        </w:rPr>
        <w:t>of this position, for</w:t>
      </w:r>
      <w:r w:rsidR="009955C4" w:rsidRPr="00A04FEC">
        <w:rPr>
          <w:sz w:val="24"/>
        </w:rPr>
        <w:t xml:space="preserve">   </w:t>
      </w:r>
      <w:r w:rsidRPr="00A04FEC">
        <w:rPr>
          <w:sz w:val="24"/>
        </w:rPr>
        <w:t>which the holder possesses the required experience and/or training.</w:t>
      </w:r>
    </w:p>
    <w:p w14:paraId="40E1C5D5" w14:textId="77777777" w:rsidR="007973AA" w:rsidRDefault="000712A4">
      <w:pPr>
        <w:pStyle w:val="Heading2"/>
        <w:spacing w:before="239"/>
      </w:pPr>
      <w:bookmarkStart w:id="4" w:name="Budget_responsibilities_(Delete_if_not_r"/>
      <w:bookmarkStart w:id="5" w:name="Compliance"/>
      <w:bookmarkEnd w:id="4"/>
      <w:bookmarkEnd w:id="5"/>
      <w:r>
        <w:rPr>
          <w:spacing w:val="-2"/>
        </w:rPr>
        <w:t>Compliance</w:t>
      </w:r>
    </w:p>
    <w:p w14:paraId="40E1C5D6" w14:textId="77777777" w:rsidR="007973AA" w:rsidRDefault="000712A4">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rsidSect="00873646">
          <w:pgSz w:w="11900" w:h="16850"/>
          <w:pgMar w:top="1440" w:right="851" w:bottom="1440" w:left="851" w:header="720" w:footer="720" w:gutter="0"/>
          <w:cols w:space="720"/>
        </w:sectPr>
      </w:pPr>
    </w:p>
    <w:p w14:paraId="40E1C5D8" w14:textId="77777777" w:rsidR="007973AA" w:rsidRDefault="000712A4">
      <w:pPr>
        <w:pStyle w:val="Heading1"/>
      </w:pPr>
      <w:bookmarkStart w:id="6" w:name="Person_specification"/>
      <w:bookmarkEnd w:id="6"/>
      <w:r>
        <w:lastRenderedPageBreak/>
        <w:t>Person</w:t>
      </w:r>
      <w:r>
        <w:rPr>
          <w:spacing w:val="-4"/>
        </w:rPr>
        <w:t xml:space="preserve"> </w:t>
      </w:r>
      <w:r>
        <w:rPr>
          <w:spacing w:val="-2"/>
        </w:rPr>
        <w:t>specification</w:t>
      </w:r>
    </w:p>
    <w:p w14:paraId="40E1C5D9" w14:textId="77777777" w:rsidR="007973AA" w:rsidRDefault="000712A4">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0712A4">
      <w:pPr>
        <w:pStyle w:val="Heading2"/>
        <w:spacing w:before="240"/>
      </w:pPr>
      <w:bookmarkStart w:id="7" w:name="Essential_and_desirable_criteria"/>
      <w:bookmarkEnd w:id="7"/>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76DF984C" w:rsidR="007973AA" w:rsidRDefault="000712A4">
      <w:pPr>
        <w:spacing w:before="240"/>
        <w:ind w:left="132"/>
        <w:rPr>
          <w:b/>
          <w:sz w:val="24"/>
        </w:rPr>
      </w:pPr>
      <w:bookmarkStart w:id="8" w:name="Knowledge,_experience,_and_skills_(No_mo"/>
      <w:bookmarkEnd w:id="8"/>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r w:rsidR="008329AA">
        <w:rPr>
          <w:b/>
          <w:sz w:val="24"/>
        </w:rPr>
        <w:t xml:space="preserve"> </w:t>
      </w:r>
    </w:p>
    <w:p w14:paraId="40E1C5DE" w14:textId="77777777" w:rsidR="007973AA" w:rsidRDefault="007973AA">
      <w:pPr>
        <w:pStyle w:val="BodyText"/>
        <w:spacing w:before="4"/>
        <w:rPr>
          <w:b/>
          <w:sz w:val="10"/>
        </w:rPr>
      </w:pPr>
    </w:p>
    <w:tbl>
      <w:tblPr>
        <w:tblW w:w="10081" w:type="dxa"/>
        <w:tblInd w:w="125" w:type="dxa"/>
        <w:tblLayout w:type="fixed"/>
        <w:tblCellMar>
          <w:left w:w="0" w:type="dxa"/>
          <w:right w:w="0" w:type="dxa"/>
        </w:tblCellMar>
        <w:tblLook w:val="01E0" w:firstRow="1" w:lastRow="1" w:firstColumn="1" w:lastColumn="1" w:noHBand="0" w:noVBand="0"/>
      </w:tblPr>
      <w:tblGrid>
        <w:gridCol w:w="845"/>
        <w:gridCol w:w="6118"/>
        <w:gridCol w:w="3118"/>
      </w:tblGrid>
      <w:tr w:rsidR="007973AA" w14:paraId="40E1C5E2" w14:textId="77777777" w:rsidTr="00D77238">
        <w:trPr>
          <w:trHeight w:val="755"/>
        </w:trPr>
        <w:tc>
          <w:tcPr>
            <w:tcW w:w="845" w:type="dxa"/>
            <w:tcBorders>
              <w:top w:val="single" w:sz="4" w:space="0" w:color="000000"/>
              <w:bottom w:val="single" w:sz="4" w:space="0" w:color="000000"/>
            </w:tcBorders>
            <w:shd w:val="clear" w:color="auto" w:fill="288546"/>
          </w:tcPr>
          <w:p w14:paraId="40E1C5DF" w14:textId="77777777" w:rsidR="007973AA" w:rsidRDefault="000712A4">
            <w:pPr>
              <w:pStyle w:val="TableParagraph"/>
              <w:ind w:left="122"/>
              <w:rPr>
                <w:b/>
                <w:sz w:val="24"/>
              </w:rPr>
            </w:pPr>
            <w:r>
              <w:rPr>
                <w:b/>
                <w:color w:val="FFFFFF"/>
                <w:spacing w:val="-2"/>
                <w:sz w:val="24"/>
              </w:rPr>
              <w:t>Point</w:t>
            </w:r>
          </w:p>
        </w:tc>
        <w:tc>
          <w:tcPr>
            <w:tcW w:w="6118" w:type="dxa"/>
            <w:tcBorders>
              <w:top w:val="single" w:sz="4" w:space="0" w:color="000000"/>
              <w:bottom w:val="single" w:sz="4" w:space="0" w:color="000000"/>
            </w:tcBorders>
            <w:shd w:val="clear" w:color="auto" w:fill="288546"/>
          </w:tcPr>
          <w:p w14:paraId="40E1C5E0" w14:textId="77777777" w:rsidR="007973AA" w:rsidRDefault="000712A4">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3118" w:type="dxa"/>
            <w:tcBorders>
              <w:top w:val="single" w:sz="4" w:space="0" w:color="000000"/>
              <w:bottom w:val="single" w:sz="4" w:space="0" w:color="000000"/>
            </w:tcBorders>
            <w:shd w:val="clear" w:color="auto" w:fill="288546"/>
          </w:tcPr>
          <w:p w14:paraId="40E1C5E1" w14:textId="32FC0FF0" w:rsidR="00D77238" w:rsidRPr="00D77238" w:rsidRDefault="000712A4" w:rsidP="00D77238">
            <w:pPr>
              <w:pStyle w:val="TableParagraph"/>
              <w:ind w:left="281"/>
              <w:rPr>
                <w:b/>
                <w:color w:val="FFFFFF"/>
                <w:spacing w:val="-2"/>
                <w:sz w:val="24"/>
              </w:rPr>
            </w:pPr>
            <w:r>
              <w:rPr>
                <w:b/>
                <w:color w:val="FFFFFF"/>
                <w:spacing w:val="-2"/>
                <w:sz w:val="24"/>
              </w:rPr>
              <w:t>Essential/desirable</w:t>
            </w:r>
            <w:r w:rsidR="00D77238">
              <w:rPr>
                <w:b/>
                <w:color w:val="FFFFFF"/>
                <w:spacing w:val="-2"/>
                <w:sz w:val="24"/>
              </w:rPr>
              <w:t xml:space="preserve"> – </w:t>
            </w:r>
          </w:p>
        </w:tc>
      </w:tr>
    </w:tbl>
    <w:p w14:paraId="0D752E72" w14:textId="7AE2A001" w:rsidR="008329AA" w:rsidRPr="00E76052" w:rsidRDefault="000712A4" w:rsidP="008329AA">
      <w:pPr>
        <w:pStyle w:val="Heading4"/>
        <w:spacing w:beforeLines="120" w:before="288" w:afterLines="60" w:after="144"/>
        <w:rPr>
          <w:rFonts w:ascii="Arial" w:hAnsi="Arial" w:cs="Arial"/>
          <w:b/>
          <w:bCs/>
          <w:i w:val="0"/>
          <w:iCs w:val="0"/>
          <w:color w:val="auto"/>
          <w:sz w:val="24"/>
        </w:rPr>
      </w:pPr>
      <w:r w:rsidRPr="00E76052">
        <w:rPr>
          <w:rFonts w:ascii="Arial" w:hAnsi="Arial" w:cs="Arial"/>
          <w:b/>
          <w:bCs/>
          <w:i w:val="0"/>
          <w:iCs w:val="0"/>
          <w:noProof/>
          <w:color w:val="auto"/>
          <w:sz w:val="24"/>
        </w:rPr>
        <mc:AlternateContent>
          <mc:Choice Requires="wps">
            <w:drawing>
              <wp:anchor distT="0" distB="0" distL="0" distR="0" simplePos="0" relativeHeight="487589888"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C85A4" id="Graphic 20" o:spid="_x0000_s1026" style="position:absolute;margin-left:41.9pt;margin-top:14.8pt;width:511.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r w:rsidR="008329AA" w:rsidRPr="00E76052">
        <w:rPr>
          <w:rFonts w:ascii="Arial" w:hAnsi="Arial" w:cs="Arial"/>
          <w:b/>
          <w:bCs/>
          <w:i w:val="0"/>
          <w:iCs w:val="0"/>
          <w:color w:val="auto"/>
          <w:sz w:val="24"/>
        </w:rPr>
        <w:t>Qualifications</w:t>
      </w:r>
    </w:p>
    <w:tbl>
      <w:tblPr>
        <w:tblStyle w:val="TableGrid"/>
        <w:tblW w:w="0" w:type="auto"/>
        <w:tblLayout w:type="fixed"/>
        <w:tblLook w:val="04A0" w:firstRow="1" w:lastRow="0" w:firstColumn="1" w:lastColumn="0" w:noHBand="0" w:noVBand="1"/>
        <w:tblDescription w:val="Essential qualifications criteria"/>
      </w:tblPr>
      <w:tblGrid>
        <w:gridCol w:w="1555"/>
        <w:gridCol w:w="5281"/>
        <w:gridCol w:w="3352"/>
      </w:tblGrid>
      <w:tr w:rsidR="008329AA" w:rsidRPr="008329AA" w14:paraId="1A003B4F" w14:textId="77777777" w:rsidTr="00990C14">
        <w:trPr>
          <w:trHeight w:val="313"/>
          <w:tblHeader/>
        </w:trPr>
        <w:tc>
          <w:tcPr>
            <w:tcW w:w="1555" w:type="dxa"/>
          </w:tcPr>
          <w:p w14:paraId="63837AEB" w14:textId="77777777" w:rsidR="008329AA" w:rsidRPr="00E76052" w:rsidRDefault="008329AA" w:rsidP="00990C14">
            <w:pPr>
              <w:pStyle w:val="Heading5"/>
              <w:rPr>
                <w:rFonts w:ascii="Arial" w:hAnsi="Arial" w:cs="Arial"/>
                <w:color w:val="auto"/>
              </w:rPr>
            </w:pPr>
            <w:r w:rsidRPr="00E76052">
              <w:rPr>
                <w:rFonts w:ascii="Arial" w:hAnsi="Arial" w:cs="Arial"/>
                <w:color w:val="auto"/>
              </w:rPr>
              <w:t>Essential criteria</w:t>
            </w:r>
          </w:p>
        </w:tc>
        <w:tc>
          <w:tcPr>
            <w:tcW w:w="5281" w:type="dxa"/>
          </w:tcPr>
          <w:p w14:paraId="460F695B" w14:textId="77777777" w:rsidR="008329AA" w:rsidRPr="00E76052" w:rsidRDefault="008329AA" w:rsidP="00990C14">
            <w:pPr>
              <w:pStyle w:val="Heading5"/>
              <w:rPr>
                <w:rFonts w:ascii="Arial" w:hAnsi="Arial" w:cs="Arial"/>
                <w:color w:val="auto"/>
              </w:rPr>
            </w:pPr>
            <w:r w:rsidRPr="00E76052">
              <w:rPr>
                <w:rFonts w:ascii="Arial" w:hAnsi="Arial" w:cs="Arial"/>
                <w:color w:val="auto"/>
              </w:rPr>
              <w:t>Criteria description</w:t>
            </w:r>
          </w:p>
        </w:tc>
        <w:tc>
          <w:tcPr>
            <w:tcW w:w="3352" w:type="dxa"/>
          </w:tcPr>
          <w:p w14:paraId="584995AF" w14:textId="77777777" w:rsidR="008329AA" w:rsidRPr="00E76052" w:rsidRDefault="008329AA" w:rsidP="00990C14">
            <w:pPr>
              <w:pStyle w:val="Heading5"/>
              <w:rPr>
                <w:rFonts w:ascii="Arial" w:hAnsi="Arial" w:cs="Arial"/>
                <w:color w:val="auto"/>
              </w:rPr>
            </w:pPr>
            <w:r w:rsidRPr="00E76052">
              <w:rPr>
                <w:rFonts w:ascii="Arial" w:hAnsi="Arial" w:cs="Arial"/>
                <w:color w:val="auto"/>
              </w:rPr>
              <w:t xml:space="preserve"> Assessed by</w:t>
            </w:r>
          </w:p>
        </w:tc>
      </w:tr>
      <w:tr w:rsidR="008329AA" w:rsidRPr="008329AA" w14:paraId="24D65E88" w14:textId="77777777" w:rsidTr="00990C14">
        <w:tc>
          <w:tcPr>
            <w:tcW w:w="1555" w:type="dxa"/>
          </w:tcPr>
          <w:p w14:paraId="15F00C49" w14:textId="77777777" w:rsidR="008329AA" w:rsidRPr="008329AA" w:rsidRDefault="008329AA" w:rsidP="00990C14">
            <w:r w:rsidRPr="008329AA">
              <w:t>1</w:t>
            </w:r>
          </w:p>
        </w:tc>
        <w:tc>
          <w:tcPr>
            <w:tcW w:w="5281" w:type="dxa"/>
          </w:tcPr>
          <w:p w14:paraId="3514040B" w14:textId="77777777" w:rsidR="008329AA" w:rsidRPr="008329AA" w:rsidRDefault="008329AA" w:rsidP="00990C14">
            <w:r w:rsidRPr="008329AA">
              <w:t>Working towards CIPD qualification or equivalent knowledge, skills and experience.</w:t>
            </w:r>
          </w:p>
          <w:p w14:paraId="5BEBE453" w14:textId="77777777" w:rsidR="008329AA" w:rsidRPr="008329AA" w:rsidRDefault="008329AA" w:rsidP="00990C14"/>
        </w:tc>
        <w:tc>
          <w:tcPr>
            <w:tcW w:w="3352" w:type="dxa"/>
          </w:tcPr>
          <w:p w14:paraId="03A32530" w14:textId="77777777" w:rsidR="008329AA" w:rsidRPr="008329AA" w:rsidRDefault="008329AA" w:rsidP="00990C14">
            <w:r w:rsidRPr="008329AA">
              <w:t>Application/Interview</w:t>
            </w:r>
          </w:p>
        </w:tc>
      </w:tr>
      <w:tr w:rsidR="008329AA" w:rsidRPr="008329AA" w14:paraId="0C62582D" w14:textId="77777777" w:rsidTr="00990C14">
        <w:tc>
          <w:tcPr>
            <w:tcW w:w="1555" w:type="dxa"/>
          </w:tcPr>
          <w:p w14:paraId="4EF554CE" w14:textId="77777777" w:rsidR="008329AA" w:rsidRPr="008329AA" w:rsidRDefault="008329AA" w:rsidP="00990C14">
            <w:r w:rsidRPr="008329AA">
              <w:t>2</w:t>
            </w:r>
          </w:p>
        </w:tc>
        <w:tc>
          <w:tcPr>
            <w:tcW w:w="5281" w:type="dxa"/>
          </w:tcPr>
          <w:p w14:paraId="34C35507" w14:textId="77777777" w:rsidR="008329AA" w:rsidRPr="008329AA" w:rsidRDefault="008329AA" w:rsidP="00990C14">
            <w:r w:rsidRPr="008329AA">
              <w:t>Evidence of continued professional development.</w:t>
            </w:r>
          </w:p>
        </w:tc>
        <w:tc>
          <w:tcPr>
            <w:tcW w:w="3352" w:type="dxa"/>
          </w:tcPr>
          <w:p w14:paraId="44A1C07D" w14:textId="77777777" w:rsidR="008329AA" w:rsidRPr="008329AA" w:rsidRDefault="008329AA" w:rsidP="00990C14">
            <w:r w:rsidRPr="008329AA">
              <w:t>Application/Interview</w:t>
            </w:r>
          </w:p>
        </w:tc>
      </w:tr>
    </w:tbl>
    <w:p w14:paraId="7C55268A" w14:textId="77777777" w:rsidR="00E76052" w:rsidRDefault="00E76052" w:rsidP="008329AA">
      <w:pPr>
        <w:pStyle w:val="Heading4"/>
        <w:rPr>
          <w:rFonts w:ascii="Arial" w:hAnsi="Arial" w:cs="Arial"/>
          <w:i w:val="0"/>
          <w:iCs w:val="0"/>
          <w:color w:val="auto"/>
          <w:sz w:val="24"/>
        </w:rPr>
      </w:pPr>
    </w:p>
    <w:p w14:paraId="33DD64E1" w14:textId="748DBB3E" w:rsidR="008329AA" w:rsidRPr="008329AA" w:rsidRDefault="008329AA" w:rsidP="008329AA">
      <w:pPr>
        <w:pStyle w:val="Heading4"/>
        <w:rPr>
          <w:rFonts w:ascii="Arial" w:hAnsi="Arial" w:cs="Arial"/>
          <w:i w:val="0"/>
          <w:iCs w:val="0"/>
          <w:color w:val="auto"/>
          <w:sz w:val="24"/>
        </w:rPr>
      </w:pPr>
      <w:r w:rsidRPr="008329AA">
        <w:rPr>
          <w:rFonts w:ascii="Arial" w:hAnsi="Arial" w:cs="Arial"/>
          <w:i w:val="0"/>
          <w:iCs w:val="0"/>
          <w:color w:val="auto"/>
          <w:sz w:val="24"/>
        </w:rPr>
        <w:t xml:space="preserve">Experience </w:t>
      </w:r>
    </w:p>
    <w:tbl>
      <w:tblPr>
        <w:tblStyle w:val="TableGrid"/>
        <w:tblW w:w="0" w:type="auto"/>
        <w:tblLayout w:type="fixed"/>
        <w:tblLook w:val="04A0" w:firstRow="1" w:lastRow="0" w:firstColumn="1" w:lastColumn="0" w:noHBand="0" w:noVBand="1"/>
        <w:tblDescription w:val="Essential experience criteria"/>
      </w:tblPr>
      <w:tblGrid>
        <w:gridCol w:w="1555"/>
        <w:gridCol w:w="5281"/>
        <w:gridCol w:w="3352"/>
      </w:tblGrid>
      <w:tr w:rsidR="008329AA" w:rsidRPr="008329AA" w14:paraId="4414129B" w14:textId="77777777" w:rsidTr="00990C14">
        <w:trPr>
          <w:trHeight w:val="313"/>
          <w:tblHeader/>
        </w:trPr>
        <w:tc>
          <w:tcPr>
            <w:tcW w:w="1555" w:type="dxa"/>
          </w:tcPr>
          <w:p w14:paraId="4F73DDDC" w14:textId="77777777" w:rsidR="008329AA" w:rsidRPr="008329AA" w:rsidRDefault="008329AA" w:rsidP="00990C14">
            <w:pPr>
              <w:pStyle w:val="Heading5"/>
              <w:rPr>
                <w:rFonts w:ascii="Arial" w:hAnsi="Arial" w:cs="Arial"/>
                <w:color w:val="auto"/>
              </w:rPr>
            </w:pPr>
            <w:r w:rsidRPr="008329AA">
              <w:rPr>
                <w:rFonts w:ascii="Arial" w:hAnsi="Arial" w:cs="Arial"/>
                <w:color w:val="auto"/>
              </w:rPr>
              <w:t>Essential criteria</w:t>
            </w:r>
          </w:p>
        </w:tc>
        <w:tc>
          <w:tcPr>
            <w:tcW w:w="5281" w:type="dxa"/>
          </w:tcPr>
          <w:p w14:paraId="2B131DC2" w14:textId="77777777" w:rsidR="008329AA" w:rsidRPr="008329AA" w:rsidRDefault="008329AA" w:rsidP="00990C14">
            <w:pPr>
              <w:pStyle w:val="Heading5"/>
              <w:rPr>
                <w:rFonts w:ascii="Arial" w:hAnsi="Arial" w:cs="Arial"/>
                <w:color w:val="auto"/>
              </w:rPr>
            </w:pPr>
            <w:r w:rsidRPr="008329AA">
              <w:rPr>
                <w:rFonts w:ascii="Arial" w:hAnsi="Arial" w:cs="Arial"/>
                <w:color w:val="auto"/>
              </w:rPr>
              <w:t>Criteria description</w:t>
            </w:r>
          </w:p>
        </w:tc>
        <w:tc>
          <w:tcPr>
            <w:tcW w:w="3352" w:type="dxa"/>
          </w:tcPr>
          <w:p w14:paraId="17697757" w14:textId="77777777" w:rsidR="008329AA" w:rsidRPr="008329AA" w:rsidRDefault="008329AA" w:rsidP="00990C14">
            <w:pPr>
              <w:pStyle w:val="Heading5"/>
              <w:rPr>
                <w:rFonts w:ascii="Arial" w:hAnsi="Arial" w:cs="Arial"/>
                <w:color w:val="auto"/>
              </w:rPr>
            </w:pPr>
            <w:r w:rsidRPr="008329AA">
              <w:rPr>
                <w:rFonts w:ascii="Arial" w:hAnsi="Arial" w:cs="Arial"/>
                <w:color w:val="auto"/>
              </w:rPr>
              <w:t>Assessed by</w:t>
            </w:r>
          </w:p>
        </w:tc>
      </w:tr>
      <w:tr w:rsidR="008329AA" w:rsidRPr="008329AA" w14:paraId="6CFC1B77" w14:textId="77777777" w:rsidTr="00990C14">
        <w:tc>
          <w:tcPr>
            <w:tcW w:w="1555" w:type="dxa"/>
          </w:tcPr>
          <w:p w14:paraId="511AA185" w14:textId="77777777" w:rsidR="008329AA" w:rsidRPr="008329AA" w:rsidRDefault="008329AA" w:rsidP="00990C14">
            <w:r w:rsidRPr="008329AA">
              <w:t>3</w:t>
            </w:r>
          </w:p>
        </w:tc>
        <w:tc>
          <w:tcPr>
            <w:tcW w:w="5281" w:type="dxa"/>
          </w:tcPr>
          <w:p w14:paraId="05B343A9" w14:textId="77777777" w:rsidR="008329AA" w:rsidRPr="008329AA" w:rsidRDefault="008329AA" w:rsidP="00990C14">
            <w:r w:rsidRPr="008329AA">
              <w:t xml:space="preserve">Experience of </w:t>
            </w:r>
            <w:proofErr w:type="gramStart"/>
            <w:r w:rsidRPr="008329AA">
              <w:t>supporting restructures</w:t>
            </w:r>
            <w:proofErr w:type="gramEnd"/>
            <w:r w:rsidRPr="008329AA">
              <w:t xml:space="preserve"> redundancies, TUPE and re-deployment.</w:t>
            </w:r>
          </w:p>
        </w:tc>
        <w:tc>
          <w:tcPr>
            <w:tcW w:w="3352" w:type="dxa"/>
          </w:tcPr>
          <w:p w14:paraId="493763CA" w14:textId="77777777" w:rsidR="008329AA" w:rsidRPr="008329AA" w:rsidRDefault="008329AA" w:rsidP="00990C14">
            <w:r w:rsidRPr="008329AA">
              <w:t>Application/Interview</w:t>
            </w:r>
          </w:p>
        </w:tc>
      </w:tr>
      <w:tr w:rsidR="008329AA" w:rsidRPr="008329AA" w14:paraId="12AE4611" w14:textId="77777777" w:rsidTr="00990C14">
        <w:tc>
          <w:tcPr>
            <w:tcW w:w="1555" w:type="dxa"/>
          </w:tcPr>
          <w:p w14:paraId="1EB69154" w14:textId="77777777" w:rsidR="008329AA" w:rsidRPr="008329AA" w:rsidRDefault="008329AA" w:rsidP="00990C14">
            <w:r w:rsidRPr="008329AA">
              <w:t>4</w:t>
            </w:r>
          </w:p>
        </w:tc>
        <w:tc>
          <w:tcPr>
            <w:tcW w:w="5281" w:type="dxa"/>
          </w:tcPr>
          <w:p w14:paraId="5CF208F9" w14:textId="77777777" w:rsidR="008329AA" w:rsidRPr="008329AA" w:rsidRDefault="008329AA" w:rsidP="00990C14">
            <w:r w:rsidRPr="008329AA">
              <w:t xml:space="preserve">Experience of working in a </w:t>
            </w:r>
            <w:proofErr w:type="spellStart"/>
            <w:r w:rsidRPr="008329AA">
              <w:t>unionised</w:t>
            </w:r>
            <w:proofErr w:type="spellEnd"/>
            <w:r w:rsidRPr="008329AA">
              <w:t xml:space="preserve"> environment and building positive relationships with unions.</w:t>
            </w:r>
          </w:p>
        </w:tc>
        <w:tc>
          <w:tcPr>
            <w:tcW w:w="3352" w:type="dxa"/>
          </w:tcPr>
          <w:p w14:paraId="4C4F20E8" w14:textId="77777777" w:rsidR="008329AA" w:rsidRPr="008329AA" w:rsidRDefault="008329AA" w:rsidP="00990C14">
            <w:r w:rsidRPr="008329AA">
              <w:t>Application/Interview</w:t>
            </w:r>
          </w:p>
        </w:tc>
      </w:tr>
      <w:tr w:rsidR="008329AA" w:rsidRPr="008329AA" w14:paraId="758CAC1E" w14:textId="77777777" w:rsidTr="00990C14">
        <w:tc>
          <w:tcPr>
            <w:tcW w:w="1555" w:type="dxa"/>
            <w:tcBorders>
              <w:bottom w:val="single" w:sz="4" w:space="0" w:color="auto"/>
            </w:tcBorders>
          </w:tcPr>
          <w:p w14:paraId="42C2AF3A" w14:textId="77777777" w:rsidR="008329AA" w:rsidRPr="008329AA" w:rsidRDefault="008329AA" w:rsidP="00990C14">
            <w:r w:rsidRPr="008329AA">
              <w:t>5</w:t>
            </w:r>
          </w:p>
        </w:tc>
        <w:tc>
          <w:tcPr>
            <w:tcW w:w="5281" w:type="dxa"/>
            <w:tcBorders>
              <w:bottom w:val="single" w:sz="4" w:space="0" w:color="auto"/>
            </w:tcBorders>
          </w:tcPr>
          <w:p w14:paraId="41C90EA0" w14:textId="77777777" w:rsidR="008329AA" w:rsidRPr="008329AA" w:rsidRDefault="008329AA" w:rsidP="00990C14">
            <w:r w:rsidRPr="008329AA">
              <w:t>Experience of providing HR advice and guidance on employment issues.</w:t>
            </w:r>
          </w:p>
        </w:tc>
        <w:tc>
          <w:tcPr>
            <w:tcW w:w="3352" w:type="dxa"/>
            <w:tcBorders>
              <w:bottom w:val="single" w:sz="4" w:space="0" w:color="auto"/>
            </w:tcBorders>
          </w:tcPr>
          <w:p w14:paraId="5942DFB3" w14:textId="77777777" w:rsidR="008329AA" w:rsidRPr="008329AA" w:rsidRDefault="008329AA" w:rsidP="00990C14">
            <w:r w:rsidRPr="008329AA">
              <w:t>Application/Interview</w:t>
            </w:r>
          </w:p>
        </w:tc>
      </w:tr>
    </w:tbl>
    <w:p w14:paraId="6B17365F" w14:textId="77777777" w:rsidR="00E76052" w:rsidRDefault="00E76052" w:rsidP="008329AA">
      <w:pPr>
        <w:pStyle w:val="Heading4"/>
        <w:rPr>
          <w:rFonts w:ascii="Arial" w:hAnsi="Arial" w:cs="Arial"/>
          <w:i w:val="0"/>
          <w:iCs w:val="0"/>
          <w:color w:val="auto"/>
          <w:sz w:val="24"/>
        </w:rPr>
      </w:pPr>
    </w:p>
    <w:p w14:paraId="30B3EFCA" w14:textId="701830DB" w:rsidR="008329AA" w:rsidRPr="008329AA" w:rsidRDefault="008329AA" w:rsidP="008329AA">
      <w:pPr>
        <w:pStyle w:val="Heading4"/>
        <w:rPr>
          <w:rFonts w:ascii="Arial" w:hAnsi="Arial" w:cs="Arial"/>
          <w:i w:val="0"/>
          <w:iCs w:val="0"/>
          <w:color w:val="auto"/>
          <w:sz w:val="24"/>
        </w:rPr>
      </w:pPr>
      <w:r w:rsidRPr="008329AA">
        <w:rPr>
          <w:rFonts w:ascii="Arial" w:hAnsi="Arial" w:cs="Arial"/>
          <w:i w:val="0"/>
          <w:iCs w:val="0"/>
          <w:color w:val="auto"/>
          <w:sz w:val="24"/>
        </w:rPr>
        <w:t xml:space="preserve">Skills </w:t>
      </w:r>
    </w:p>
    <w:tbl>
      <w:tblPr>
        <w:tblStyle w:val="TableGrid"/>
        <w:tblW w:w="0" w:type="auto"/>
        <w:tblLayout w:type="fixed"/>
        <w:tblLook w:val="04A0" w:firstRow="1" w:lastRow="0" w:firstColumn="1" w:lastColumn="0" w:noHBand="0" w:noVBand="1"/>
        <w:tblDescription w:val="Essential skills criteria"/>
      </w:tblPr>
      <w:tblGrid>
        <w:gridCol w:w="1555"/>
        <w:gridCol w:w="5281"/>
        <w:gridCol w:w="3352"/>
      </w:tblGrid>
      <w:tr w:rsidR="008329AA" w:rsidRPr="008329AA" w14:paraId="44ACD336" w14:textId="77777777" w:rsidTr="00990C14">
        <w:trPr>
          <w:trHeight w:val="313"/>
          <w:tblHeader/>
        </w:trPr>
        <w:tc>
          <w:tcPr>
            <w:tcW w:w="1555" w:type="dxa"/>
          </w:tcPr>
          <w:p w14:paraId="0202D9A6" w14:textId="77777777" w:rsidR="008329AA" w:rsidRPr="008329AA" w:rsidRDefault="008329AA" w:rsidP="00990C14">
            <w:pPr>
              <w:pStyle w:val="Heading5"/>
              <w:rPr>
                <w:rFonts w:ascii="Arial" w:hAnsi="Arial" w:cs="Arial"/>
                <w:b/>
                <w:bCs/>
                <w:color w:val="auto"/>
              </w:rPr>
            </w:pPr>
            <w:r w:rsidRPr="008329AA">
              <w:rPr>
                <w:rFonts w:ascii="Arial" w:hAnsi="Arial" w:cs="Arial"/>
                <w:b/>
                <w:bCs/>
                <w:color w:val="auto"/>
              </w:rPr>
              <w:t>Essential criteria</w:t>
            </w:r>
          </w:p>
        </w:tc>
        <w:tc>
          <w:tcPr>
            <w:tcW w:w="5281" w:type="dxa"/>
          </w:tcPr>
          <w:p w14:paraId="426470CC" w14:textId="77777777" w:rsidR="008329AA" w:rsidRPr="008329AA" w:rsidRDefault="008329AA" w:rsidP="00990C14">
            <w:pPr>
              <w:pStyle w:val="Heading5"/>
              <w:rPr>
                <w:rFonts w:ascii="Arial" w:hAnsi="Arial" w:cs="Arial"/>
                <w:b/>
                <w:bCs/>
                <w:color w:val="auto"/>
              </w:rPr>
            </w:pPr>
            <w:r w:rsidRPr="008329AA">
              <w:rPr>
                <w:rFonts w:ascii="Arial" w:hAnsi="Arial" w:cs="Arial"/>
                <w:b/>
                <w:bCs/>
                <w:color w:val="auto"/>
              </w:rPr>
              <w:t>Criteria description</w:t>
            </w:r>
          </w:p>
        </w:tc>
        <w:tc>
          <w:tcPr>
            <w:tcW w:w="3352" w:type="dxa"/>
          </w:tcPr>
          <w:p w14:paraId="2248247F" w14:textId="77777777" w:rsidR="008329AA" w:rsidRPr="008329AA" w:rsidRDefault="008329AA" w:rsidP="00990C14">
            <w:pPr>
              <w:pStyle w:val="Heading5"/>
              <w:rPr>
                <w:rFonts w:ascii="Arial" w:hAnsi="Arial" w:cs="Arial"/>
                <w:b/>
                <w:bCs/>
                <w:color w:val="auto"/>
              </w:rPr>
            </w:pPr>
            <w:r w:rsidRPr="008329AA">
              <w:rPr>
                <w:rFonts w:ascii="Arial" w:hAnsi="Arial" w:cs="Arial"/>
                <w:b/>
                <w:bCs/>
                <w:color w:val="auto"/>
              </w:rPr>
              <w:t>Assessed by</w:t>
            </w:r>
          </w:p>
        </w:tc>
      </w:tr>
      <w:tr w:rsidR="008329AA" w:rsidRPr="008329AA" w14:paraId="713A5A95" w14:textId="77777777" w:rsidTr="00990C14">
        <w:tc>
          <w:tcPr>
            <w:tcW w:w="1555" w:type="dxa"/>
          </w:tcPr>
          <w:p w14:paraId="352F8580" w14:textId="77777777" w:rsidR="008329AA" w:rsidRPr="008329AA" w:rsidRDefault="008329AA" w:rsidP="00990C14">
            <w:r w:rsidRPr="008329AA">
              <w:t>6</w:t>
            </w:r>
          </w:p>
        </w:tc>
        <w:tc>
          <w:tcPr>
            <w:tcW w:w="5281" w:type="dxa"/>
          </w:tcPr>
          <w:p w14:paraId="7B2152E4" w14:textId="77777777" w:rsidR="008329AA" w:rsidRPr="008329AA" w:rsidRDefault="008329AA" w:rsidP="00990C14">
            <w:r w:rsidRPr="008329AA">
              <w:t xml:space="preserve">Good knowledge of current employment legislation and its application in the workplace. </w:t>
            </w:r>
          </w:p>
        </w:tc>
        <w:tc>
          <w:tcPr>
            <w:tcW w:w="3352" w:type="dxa"/>
          </w:tcPr>
          <w:p w14:paraId="4875FB66" w14:textId="77777777" w:rsidR="008329AA" w:rsidRPr="008329AA" w:rsidRDefault="008329AA" w:rsidP="00990C14">
            <w:r w:rsidRPr="008329AA">
              <w:t>Application/Interview</w:t>
            </w:r>
          </w:p>
        </w:tc>
      </w:tr>
      <w:tr w:rsidR="008329AA" w:rsidRPr="008329AA" w14:paraId="0C72B83E" w14:textId="77777777" w:rsidTr="00990C14">
        <w:tc>
          <w:tcPr>
            <w:tcW w:w="1555" w:type="dxa"/>
          </w:tcPr>
          <w:p w14:paraId="66B200DC" w14:textId="77777777" w:rsidR="008329AA" w:rsidRPr="008329AA" w:rsidRDefault="008329AA" w:rsidP="00990C14">
            <w:r w:rsidRPr="008329AA">
              <w:t>7</w:t>
            </w:r>
          </w:p>
        </w:tc>
        <w:tc>
          <w:tcPr>
            <w:tcW w:w="5281" w:type="dxa"/>
          </w:tcPr>
          <w:p w14:paraId="55D7E624" w14:textId="77777777" w:rsidR="008329AA" w:rsidRPr="008329AA" w:rsidRDefault="008329AA" w:rsidP="00990C14">
            <w:r w:rsidRPr="008329AA">
              <w:t xml:space="preserve">Ability to maintain an </w:t>
            </w:r>
            <w:proofErr w:type="gramStart"/>
            <w:r w:rsidRPr="008329AA">
              <w:t>up to date</w:t>
            </w:r>
            <w:proofErr w:type="gramEnd"/>
            <w:r w:rsidRPr="008329AA">
              <w:t xml:space="preserve"> knowledge of HR best practice, trends and employment legislation.</w:t>
            </w:r>
          </w:p>
        </w:tc>
        <w:tc>
          <w:tcPr>
            <w:tcW w:w="3352" w:type="dxa"/>
          </w:tcPr>
          <w:p w14:paraId="56A4D456" w14:textId="77777777" w:rsidR="008329AA" w:rsidRPr="008329AA" w:rsidRDefault="008329AA" w:rsidP="00990C14">
            <w:r w:rsidRPr="008329AA">
              <w:t xml:space="preserve">Application/Interview </w:t>
            </w:r>
          </w:p>
        </w:tc>
      </w:tr>
      <w:tr w:rsidR="008329AA" w:rsidRPr="008329AA" w14:paraId="0CB01E74" w14:textId="77777777" w:rsidTr="00990C14">
        <w:tc>
          <w:tcPr>
            <w:tcW w:w="1555" w:type="dxa"/>
          </w:tcPr>
          <w:p w14:paraId="2812E390" w14:textId="77777777" w:rsidR="008329AA" w:rsidRPr="008329AA" w:rsidRDefault="008329AA" w:rsidP="00990C14">
            <w:r w:rsidRPr="008329AA">
              <w:lastRenderedPageBreak/>
              <w:t>8</w:t>
            </w:r>
          </w:p>
        </w:tc>
        <w:tc>
          <w:tcPr>
            <w:tcW w:w="5281" w:type="dxa"/>
          </w:tcPr>
          <w:p w14:paraId="77B0D843" w14:textId="77777777" w:rsidR="008329AA" w:rsidRPr="008329AA" w:rsidRDefault="008329AA" w:rsidP="00990C14">
            <w:r w:rsidRPr="008329AA">
              <w:t>Ability to build credibility and effective working relationships with key stakeholders and colleagues.</w:t>
            </w:r>
          </w:p>
        </w:tc>
        <w:tc>
          <w:tcPr>
            <w:tcW w:w="3352" w:type="dxa"/>
          </w:tcPr>
          <w:p w14:paraId="56657115" w14:textId="77777777" w:rsidR="008329AA" w:rsidRPr="008329AA" w:rsidRDefault="008329AA" w:rsidP="00990C14">
            <w:r w:rsidRPr="008329AA">
              <w:t xml:space="preserve">Application/Interview </w:t>
            </w:r>
          </w:p>
        </w:tc>
      </w:tr>
      <w:tr w:rsidR="008329AA" w:rsidRPr="008329AA" w14:paraId="12DCAD3B" w14:textId="77777777" w:rsidTr="00990C14">
        <w:tc>
          <w:tcPr>
            <w:tcW w:w="1555" w:type="dxa"/>
          </w:tcPr>
          <w:p w14:paraId="5B8D0A3A" w14:textId="77777777" w:rsidR="008329AA" w:rsidRPr="008329AA" w:rsidRDefault="008329AA" w:rsidP="00990C14">
            <w:r w:rsidRPr="008329AA">
              <w:t>9</w:t>
            </w:r>
          </w:p>
        </w:tc>
        <w:tc>
          <w:tcPr>
            <w:tcW w:w="5281" w:type="dxa"/>
          </w:tcPr>
          <w:p w14:paraId="4CCE34DA" w14:textId="77777777" w:rsidR="008329AA" w:rsidRPr="008329AA" w:rsidRDefault="008329AA" w:rsidP="00990C14">
            <w:r w:rsidRPr="008329AA">
              <w:t xml:space="preserve">Ability to </w:t>
            </w:r>
            <w:proofErr w:type="spellStart"/>
            <w:r w:rsidRPr="008329AA">
              <w:t>analyse</w:t>
            </w:r>
            <w:proofErr w:type="spellEnd"/>
            <w:r w:rsidRPr="008329AA">
              <w:t xml:space="preserve"> complex information.</w:t>
            </w:r>
          </w:p>
        </w:tc>
        <w:tc>
          <w:tcPr>
            <w:tcW w:w="3352" w:type="dxa"/>
          </w:tcPr>
          <w:p w14:paraId="1DCE6A9C" w14:textId="77777777" w:rsidR="008329AA" w:rsidRPr="008329AA" w:rsidRDefault="008329AA" w:rsidP="00990C14">
            <w:r w:rsidRPr="008329AA">
              <w:t xml:space="preserve">Interview/Test </w:t>
            </w:r>
          </w:p>
        </w:tc>
      </w:tr>
      <w:tr w:rsidR="008329AA" w:rsidRPr="008329AA" w14:paraId="28174B60" w14:textId="77777777" w:rsidTr="00990C14">
        <w:tc>
          <w:tcPr>
            <w:tcW w:w="1555" w:type="dxa"/>
          </w:tcPr>
          <w:p w14:paraId="36EE59A5" w14:textId="77777777" w:rsidR="008329AA" w:rsidRPr="008329AA" w:rsidRDefault="008329AA" w:rsidP="00990C14">
            <w:r w:rsidRPr="008329AA">
              <w:t>10</w:t>
            </w:r>
          </w:p>
        </w:tc>
        <w:tc>
          <w:tcPr>
            <w:tcW w:w="5281" w:type="dxa"/>
          </w:tcPr>
          <w:p w14:paraId="70F1E508" w14:textId="77777777" w:rsidR="008329AA" w:rsidRPr="008329AA" w:rsidRDefault="008329AA" w:rsidP="00990C14">
            <w:r w:rsidRPr="008329AA">
              <w:t>Effective written and communication skills.</w:t>
            </w:r>
          </w:p>
        </w:tc>
        <w:tc>
          <w:tcPr>
            <w:tcW w:w="3352" w:type="dxa"/>
          </w:tcPr>
          <w:p w14:paraId="0AEC58CC" w14:textId="77777777" w:rsidR="008329AA" w:rsidRPr="008329AA" w:rsidRDefault="008329AA" w:rsidP="00990C14">
            <w:r w:rsidRPr="008329AA">
              <w:t xml:space="preserve">Application/Interview/Test </w:t>
            </w:r>
          </w:p>
        </w:tc>
      </w:tr>
    </w:tbl>
    <w:p w14:paraId="40E1C5EF" w14:textId="20B35D5F" w:rsidR="007973AA" w:rsidRPr="00D77238" w:rsidRDefault="007973AA" w:rsidP="00D77238">
      <w:pPr>
        <w:pStyle w:val="BodyText"/>
        <w:spacing w:before="120" w:after="120"/>
        <w:rPr>
          <w:b/>
        </w:rPr>
      </w:pPr>
    </w:p>
    <w:p w14:paraId="40E1C5F0" w14:textId="77777777" w:rsidR="007973AA" w:rsidRDefault="000712A4">
      <w:pPr>
        <w:spacing w:before="240"/>
        <w:ind w:left="132"/>
        <w:rPr>
          <w:b/>
          <w:sz w:val="24"/>
        </w:rPr>
      </w:pPr>
      <w:bookmarkStart w:id="9" w:name="Our_accreditations"/>
      <w:bookmarkEnd w:id="9"/>
      <w:r>
        <w:rPr>
          <w:b/>
          <w:sz w:val="24"/>
        </w:rPr>
        <w:t>Our</w:t>
      </w:r>
      <w:r>
        <w:rPr>
          <w:b/>
          <w:spacing w:val="-1"/>
          <w:sz w:val="24"/>
        </w:rPr>
        <w:t xml:space="preserve"> </w:t>
      </w:r>
      <w:r>
        <w:rPr>
          <w:b/>
          <w:spacing w:val="-2"/>
          <w:sz w:val="24"/>
        </w:rPr>
        <w:t>accreditations</w:t>
      </w:r>
    </w:p>
    <w:p w14:paraId="40E1C5F1" w14:textId="77777777" w:rsidR="007973AA" w:rsidRDefault="000712A4">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0"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51B"/>
    <w:multiLevelType w:val="hybridMultilevel"/>
    <w:tmpl w:val="2F7CF45C"/>
    <w:lvl w:ilvl="0" w:tplc="209A0788">
      <w:numFmt w:val="bullet"/>
      <w:lvlText w:val="•"/>
      <w:lvlJc w:val="left"/>
      <w:pPr>
        <w:ind w:left="492" w:hanging="360"/>
      </w:pPr>
      <w:rPr>
        <w:rFonts w:ascii="Arial" w:eastAsia="Arial" w:hAnsi="Arial" w:cs="Aria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2" w15:restartNumberingAfterBreak="0">
    <w:nsid w:val="0C8C0ECA"/>
    <w:multiLevelType w:val="hybridMultilevel"/>
    <w:tmpl w:val="24065D70"/>
    <w:lvl w:ilvl="0" w:tplc="209A0788">
      <w:numFmt w:val="bullet"/>
      <w:lvlText w:val="•"/>
      <w:lvlJc w:val="left"/>
      <w:pPr>
        <w:ind w:left="624" w:hanging="360"/>
      </w:pPr>
      <w:rPr>
        <w:rFonts w:ascii="Arial" w:eastAsia="Arial" w:hAnsi="Arial" w:cs="Aria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4" w15:restartNumberingAfterBreak="0">
    <w:nsid w:val="6DB16264"/>
    <w:multiLevelType w:val="hybridMultilevel"/>
    <w:tmpl w:val="DE1C524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150446146">
    <w:abstractNumId w:val="3"/>
  </w:num>
  <w:num w:numId="2" w16cid:durableId="1595673331">
    <w:abstractNumId w:val="1"/>
  </w:num>
  <w:num w:numId="3" w16cid:durableId="56367171">
    <w:abstractNumId w:val="4"/>
  </w:num>
  <w:num w:numId="4" w16cid:durableId="171992284">
    <w:abstractNumId w:val="0"/>
  </w:num>
  <w:num w:numId="5" w16cid:durableId="1348558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26756"/>
    <w:rsid w:val="000712A4"/>
    <w:rsid w:val="002745CE"/>
    <w:rsid w:val="002B1C64"/>
    <w:rsid w:val="002E0721"/>
    <w:rsid w:val="002F4169"/>
    <w:rsid w:val="00312DA4"/>
    <w:rsid w:val="003316E4"/>
    <w:rsid w:val="00355254"/>
    <w:rsid w:val="003C121D"/>
    <w:rsid w:val="003C50A2"/>
    <w:rsid w:val="00441F1E"/>
    <w:rsid w:val="004A73D4"/>
    <w:rsid w:val="00566694"/>
    <w:rsid w:val="005833E5"/>
    <w:rsid w:val="00612DB8"/>
    <w:rsid w:val="006A5041"/>
    <w:rsid w:val="006D3627"/>
    <w:rsid w:val="0075462F"/>
    <w:rsid w:val="007973AA"/>
    <w:rsid w:val="0083260E"/>
    <w:rsid w:val="008329AA"/>
    <w:rsid w:val="00873646"/>
    <w:rsid w:val="008A54BF"/>
    <w:rsid w:val="009122CA"/>
    <w:rsid w:val="00917F41"/>
    <w:rsid w:val="00945165"/>
    <w:rsid w:val="009955C4"/>
    <w:rsid w:val="009C5B94"/>
    <w:rsid w:val="00A031F4"/>
    <w:rsid w:val="00A03ACA"/>
    <w:rsid w:val="00A04FEC"/>
    <w:rsid w:val="00A806E1"/>
    <w:rsid w:val="00AE7B6D"/>
    <w:rsid w:val="00B6272A"/>
    <w:rsid w:val="00BD5F83"/>
    <w:rsid w:val="00D77238"/>
    <w:rsid w:val="00E23ED0"/>
    <w:rsid w:val="00E76052"/>
    <w:rsid w:val="00EA6B4D"/>
    <w:rsid w:val="00EC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2FFC9254-C1A2-4F1E-B186-0E03930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paragraph" w:styleId="Heading4">
    <w:name w:val="heading 4"/>
    <w:basedOn w:val="Normal"/>
    <w:next w:val="Normal"/>
    <w:link w:val="Heading4Char"/>
    <w:uiPriority w:val="9"/>
    <w:semiHidden/>
    <w:unhideWhenUsed/>
    <w:qFormat/>
    <w:rsid w:val="008329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29A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character" w:customStyle="1" w:styleId="Heading4Char">
    <w:name w:val="Heading 4 Char"/>
    <w:basedOn w:val="DefaultParagraphFont"/>
    <w:link w:val="Heading4"/>
    <w:uiPriority w:val="9"/>
    <w:semiHidden/>
    <w:rsid w:val="008329A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29AA"/>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8329A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42C942C20514FA04AFF85B97773EF" ma:contentTypeVersion="11" ma:contentTypeDescription="Create a new document." ma:contentTypeScope="" ma:versionID="4cc9c2a390d485272a84d8a3ed4db43c">
  <xsd:schema xmlns:xsd="http://www.w3.org/2001/XMLSchema" xmlns:xs="http://www.w3.org/2001/XMLSchema" xmlns:p="http://schemas.microsoft.com/office/2006/metadata/properties" xmlns:ns2="f64fc17e-b1fa-413e-adc8-36cf82311aff" xmlns:ns3="ae8eda8c-7784-43e3-a806-b3b111f2b9e9" targetNamespace="http://schemas.microsoft.com/office/2006/metadata/properties" ma:root="true" ma:fieldsID="f32b348c8dbdc263293aa87479969076" ns2:_="" ns3:_="">
    <xsd:import namespace="f64fc17e-b1fa-413e-adc8-36cf82311aff"/>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c17e-b1fa-413e-adc8-36cf82311a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64fc17e-b1fa-413e-adc8-36cf82311a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AF50C-9C98-495E-9C0A-54B2A94E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fc17e-b1fa-413e-adc8-36cf82311aff"/>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3.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ae8eda8c-7784-43e3-a806-b3b111f2b9e9"/>
    <ds:schemaRef ds:uri="f64fc17e-b1fa-413e-adc8-36cf82311a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description/>
  <cp:lastModifiedBy>Nicole George</cp:lastModifiedBy>
  <cp:revision>3</cp:revision>
  <dcterms:created xsi:type="dcterms:W3CDTF">2026-03-16T10:37:00Z</dcterms:created>
  <dcterms:modified xsi:type="dcterms:W3CDTF">2026-06-03T15:18:00Z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